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E56C9" w14:textId="77777777" w:rsidR="006276EB" w:rsidRPr="009313D4" w:rsidRDefault="00C56A65" w:rsidP="00603409">
      <w:pPr>
        <w:jc w:val="center"/>
        <w:rPr>
          <w:b/>
        </w:rPr>
      </w:pPr>
      <w:r>
        <w:rPr>
          <w:b/>
          <w:smallCaps/>
          <w:noProof/>
          <w:sz w:val="28"/>
          <w:szCs w:val="28"/>
          <w:lang w:eastAsia="en-GB"/>
        </w:rPr>
        <w:drawing>
          <wp:inline distT="0" distB="0" distL="0" distR="0" wp14:anchorId="30D97DE1" wp14:editId="22BEE500">
            <wp:extent cx="1797050" cy="71564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inline>
        </w:drawing>
      </w:r>
      <w:r w:rsidR="006276EB">
        <w:rPr>
          <w:b/>
          <w:smallCaps/>
          <w:sz w:val="28"/>
          <w:szCs w:val="28"/>
        </w:rPr>
        <w:br/>
      </w:r>
      <w:r w:rsidR="006276EB" w:rsidRPr="009313D4">
        <w:rPr>
          <w:b/>
        </w:rPr>
        <w:t>Statistical Working Group / Technical Working Group</w:t>
      </w:r>
    </w:p>
    <w:p w14:paraId="54845D98" w14:textId="77777777" w:rsidR="006276EB" w:rsidRPr="00AB21E9" w:rsidRDefault="006276EB" w:rsidP="00CC078B">
      <w:pPr>
        <w:tabs>
          <w:tab w:val="right" w:leader="underscore" w:pos="9026"/>
        </w:tabs>
        <w:spacing w:before="240"/>
        <w:rPr>
          <w:smallCaps/>
        </w:rPr>
      </w:pPr>
      <w:r>
        <w:rPr>
          <w:smallCaps/>
        </w:rPr>
        <w:tab/>
      </w:r>
    </w:p>
    <w:p w14:paraId="750784BB" w14:textId="77777777" w:rsidR="006276EB" w:rsidRDefault="006276EB" w:rsidP="00B32974">
      <w:pPr>
        <w:spacing w:before="360"/>
        <w:jc w:val="center"/>
        <w:rPr>
          <w:b/>
          <w:smallCaps/>
          <w:sz w:val="28"/>
          <w:szCs w:val="28"/>
        </w:rPr>
      </w:pPr>
      <w:r w:rsidRPr="00CA4D59">
        <w:rPr>
          <w:b/>
          <w:smallCaps/>
          <w:sz w:val="28"/>
          <w:szCs w:val="28"/>
        </w:rPr>
        <w:t>Possible</w:t>
      </w:r>
      <w:r>
        <w:rPr>
          <w:b/>
          <w:smallCaps/>
          <w:sz w:val="28"/>
          <w:szCs w:val="28"/>
        </w:rPr>
        <w:t xml:space="preserve"> W</w:t>
      </w:r>
      <w:r w:rsidRPr="00CA4D59">
        <w:rPr>
          <w:b/>
          <w:smallCaps/>
          <w:sz w:val="28"/>
          <w:szCs w:val="28"/>
        </w:rPr>
        <w:t>ays of</w:t>
      </w:r>
      <w:r>
        <w:rPr>
          <w:b/>
          <w:smallCaps/>
          <w:sz w:val="28"/>
          <w:szCs w:val="28"/>
        </w:rPr>
        <w:t xml:space="preserve"> I</w:t>
      </w:r>
      <w:r w:rsidRPr="00CA4D59">
        <w:rPr>
          <w:b/>
          <w:smallCaps/>
          <w:sz w:val="28"/>
          <w:szCs w:val="28"/>
        </w:rPr>
        <w:t>mplementing</w:t>
      </w:r>
      <w:r w:rsidR="00C5224A">
        <w:rPr>
          <w:b/>
          <w:smallCaps/>
          <w:sz w:val="28"/>
          <w:szCs w:val="28"/>
        </w:rPr>
        <w:t xml:space="preserve"> the </w:t>
      </w:r>
      <w:r w:rsidRPr="00CA4D59">
        <w:rPr>
          <w:b/>
          <w:smallCaps/>
          <w:sz w:val="28"/>
          <w:szCs w:val="28"/>
        </w:rPr>
        <w:t>O</w:t>
      </w:r>
      <w:r w:rsidR="00A07A14">
        <w:rPr>
          <w:b/>
          <w:smallCaps/>
          <w:sz w:val="28"/>
          <w:szCs w:val="28"/>
        </w:rPr>
        <w:t>bservation Status</w:t>
      </w:r>
      <w:r w:rsidRPr="00CA4D59">
        <w:rPr>
          <w:b/>
          <w:smallCaps/>
          <w:sz w:val="28"/>
          <w:szCs w:val="28"/>
        </w:rPr>
        <w:t xml:space="preserve"> </w:t>
      </w:r>
      <w:r w:rsidR="00C5224A">
        <w:rPr>
          <w:b/>
          <w:smallCaps/>
          <w:sz w:val="28"/>
          <w:szCs w:val="28"/>
        </w:rPr>
        <w:t>Concept</w:t>
      </w:r>
    </w:p>
    <w:p w14:paraId="3C7BE515" w14:textId="70A5A2A5" w:rsidR="006276EB" w:rsidRDefault="000D2E8D" w:rsidP="00603409">
      <w:pPr>
        <w:jc w:val="center"/>
        <w:rPr>
          <w:b/>
          <w:smallCaps/>
          <w:sz w:val="28"/>
          <w:szCs w:val="28"/>
        </w:rPr>
      </w:pPr>
      <w:r>
        <w:rPr>
          <w:b/>
          <w:smallCaps/>
          <w:sz w:val="28"/>
          <w:szCs w:val="28"/>
        </w:rPr>
        <w:t>May 2019</w:t>
      </w:r>
    </w:p>
    <w:p w14:paraId="6D6AEF7A" w14:textId="4854A957" w:rsidR="000D2E8D" w:rsidRDefault="000D2E8D" w:rsidP="00603409">
      <w:pPr>
        <w:jc w:val="center"/>
        <w:rPr>
          <w:b/>
          <w:smallCaps/>
          <w:sz w:val="28"/>
          <w:szCs w:val="28"/>
        </w:rPr>
      </w:pPr>
      <w:r>
        <w:rPr>
          <w:b/>
          <w:smallCaps/>
          <w:sz w:val="28"/>
          <w:szCs w:val="28"/>
        </w:rPr>
        <w:t>Version 2.0</w:t>
      </w:r>
    </w:p>
    <w:p w14:paraId="781026E0" w14:textId="77777777" w:rsidR="006276EB" w:rsidRDefault="006276EB" w:rsidP="00CC078B">
      <w:pPr>
        <w:tabs>
          <w:tab w:val="right" w:leader="underscore" w:pos="9026"/>
        </w:tabs>
        <w:spacing w:after="720"/>
        <w:rPr>
          <w:smallCaps/>
        </w:rPr>
      </w:pPr>
      <w:r>
        <w:rPr>
          <w:smallCaps/>
        </w:rPr>
        <w:tab/>
      </w:r>
    </w:p>
    <w:p w14:paraId="1EB04DD2" w14:textId="77777777" w:rsidR="00C03F40" w:rsidRPr="00C03F40" w:rsidRDefault="00C03F40" w:rsidP="00C03F40">
      <w:pPr>
        <w:keepNext/>
        <w:spacing w:after="120"/>
        <w:jc w:val="both"/>
        <w:rPr>
          <w:b/>
          <w:bCs/>
          <w:lang w:val="en-US"/>
        </w:rPr>
      </w:pPr>
      <w:r w:rsidRPr="00C03F40">
        <w:rPr>
          <w:b/>
          <w:bCs/>
          <w:lang w:val="en-US"/>
        </w:rPr>
        <w:t>Document History</w:t>
      </w:r>
    </w:p>
    <w:tbl>
      <w:tblPr>
        <w:tblStyle w:val="TableGrid"/>
        <w:tblW w:w="9180" w:type="dxa"/>
        <w:tblLook w:val="04A0" w:firstRow="1" w:lastRow="0" w:firstColumn="1" w:lastColumn="0" w:noHBand="0" w:noVBand="1"/>
      </w:tblPr>
      <w:tblGrid>
        <w:gridCol w:w="962"/>
        <w:gridCol w:w="1424"/>
        <w:gridCol w:w="6794"/>
      </w:tblGrid>
      <w:tr w:rsidR="00C03F40" w:rsidRPr="00C03F40" w14:paraId="24FDE039" w14:textId="77777777" w:rsidTr="00FF62F5">
        <w:tc>
          <w:tcPr>
            <w:tcW w:w="962" w:type="dxa"/>
          </w:tcPr>
          <w:p w14:paraId="6CA6413C" w14:textId="77777777" w:rsidR="00C03F40" w:rsidRPr="00C03F40" w:rsidRDefault="00C03F40" w:rsidP="00CC5499">
            <w:pPr>
              <w:keepNext/>
              <w:spacing w:before="120" w:after="120"/>
              <w:rPr>
                <w:b/>
              </w:rPr>
            </w:pPr>
            <w:r w:rsidRPr="00C03F40">
              <w:rPr>
                <w:b/>
              </w:rPr>
              <w:t>Version</w:t>
            </w:r>
          </w:p>
        </w:tc>
        <w:tc>
          <w:tcPr>
            <w:tcW w:w="1424" w:type="dxa"/>
          </w:tcPr>
          <w:p w14:paraId="412193BB" w14:textId="77777777" w:rsidR="00C03F40" w:rsidRPr="00C03F40" w:rsidRDefault="00C03F40" w:rsidP="00CC5499">
            <w:pPr>
              <w:keepNext/>
              <w:spacing w:before="120" w:after="120"/>
              <w:rPr>
                <w:b/>
              </w:rPr>
            </w:pPr>
            <w:r w:rsidRPr="00C03F40">
              <w:rPr>
                <w:b/>
              </w:rPr>
              <w:t>Date</w:t>
            </w:r>
          </w:p>
        </w:tc>
        <w:tc>
          <w:tcPr>
            <w:tcW w:w="6794" w:type="dxa"/>
          </w:tcPr>
          <w:p w14:paraId="402D4D5E" w14:textId="77777777" w:rsidR="00C03F40" w:rsidRPr="00C03F40" w:rsidRDefault="00C03F40" w:rsidP="00CC5499">
            <w:pPr>
              <w:keepNext/>
              <w:spacing w:before="120" w:after="120"/>
              <w:jc w:val="both"/>
              <w:rPr>
                <w:b/>
              </w:rPr>
            </w:pPr>
            <w:r w:rsidRPr="00C03F40">
              <w:rPr>
                <w:b/>
              </w:rPr>
              <w:t>Comment</w:t>
            </w:r>
          </w:p>
        </w:tc>
      </w:tr>
      <w:tr w:rsidR="00C03F40" w:rsidRPr="00C03F40" w14:paraId="4AFAE213" w14:textId="77777777" w:rsidTr="00FF62F5">
        <w:tc>
          <w:tcPr>
            <w:tcW w:w="962" w:type="dxa"/>
          </w:tcPr>
          <w:p w14:paraId="3A8FB2B7" w14:textId="77777777" w:rsidR="00C03F40" w:rsidRPr="000E6314" w:rsidRDefault="00C03F40" w:rsidP="00CC5499">
            <w:pPr>
              <w:keepNext/>
              <w:spacing w:before="120" w:after="120"/>
              <w:jc w:val="both"/>
            </w:pPr>
            <w:r w:rsidRPr="000E6314">
              <w:t>1.0</w:t>
            </w:r>
          </w:p>
        </w:tc>
        <w:tc>
          <w:tcPr>
            <w:tcW w:w="1424" w:type="dxa"/>
          </w:tcPr>
          <w:p w14:paraId="35C7DF50" w14:textId="77777777" w:rsidR="00C03F40" w:rsidRPr="000E6314" w:rsidRDefault="0064787E" w:rsidP="00CC5499">
            <w:pPr>
              <w:keepNext/>
              <w:spacing w:before="120" w:after="120"/>
              <w:jc w:val="both"/>
            </w:pPr>
            <w:r w:rsidRPr="000E6314">
              <w:t>1</w:t>
            </w:r>
            <w:r w:rsidR="00C03F40" w:rsidRPr="000E6314">
              <w:t>/</w:t>
            </w:r>
            <w:r w:rsidRPr="000E6314">
              <w:t>10</w:t>
            </w:r>
            <w:r w:rsidR="00C03F40" w:rsidRPr="000E6314">
              <w:t>/201</w:t>
            </w:r>
            <w:r w:rsidRPr="000E6314">
              <w:t>4</w:t>
            </w:r>
          </w:p>
        </w:tc>
        <w:tc>
          <w:tcPr>
            <w:tcW w:w="6794" w:type="dxa"/>
          </w:tcPr>
          <w:p w14:paraId="4FCEC8D1" w14:textId="77777777" w:rsidR="00C03F40" w:rsidRPr="000E6314" w:rsidRDefault="00C03F40" w:rsidP="00CC5499">
            <w:pPr>
              <w:keepNext/>
              <w:spacing w:before="120" w:after="120"/>
              <w:jc w:val="both"/>
            </w:pPr>
            <w:r w:rsidRPr="000E6314">
              <w:t>Initial version</w:t>
            </w:r>
          </w:p>
        </w:tc>
      </w:tr>
      <w:tr w:rsidR="00C03F40" w:rsidRPr="00C03F40" w14:paraId="6ECFBD44" w14:textId="77777777" w:rsidTr="00FF62F5">
        <w:tc>
          <w:tcPr>
            <w:tcW w:w="962" w:type="dxa"/>
          </w:tcPr>
          <w:p w14:paraId="15BFDF2D" w14:textId="77777777" w:rsidR="00C03F40" w:rsidRPr="000E6314" w:rsidRDefault="00C03F40" w:rsidP="00C03F40">
            <w:pPr>
              <w:keepNext/>
              <w:spacing w:after="120"/>
              <w:jc w:val="both"/>
            </w:pPr>
            <w:r w:rsidRPr="000E6314">
              <w:t>2.0</w:t>
            </w:r>
          </w:p>
        </w:tc>
        <w:tc>
          <w:tcPr>
            <w:tcW w:w="1424" w:type="dxa"/>
          </w:tcPr>
          <w:p w14:paraId="7CE186E1" w14:textId="25D051D1" w:rsidR="00C03F40" w:rsidRPr="000E6314" w:rsidRDefault="00C03F40" w:rsidP="000D2E8D">
            <w:pPr>
              <w:keepNext/>
              <w:spacing w:after="120"/>
              <w:jc w:val="both"/>
            </w:pPr>
            <w:r w:rsidRPr="000E6314">
              <w:t>1/</w:t>
            </w:r>
            <w:r w:rsidR="000D2E8D">
              <w:t>5</w:t>
            </w:r>
            <w:r w:rsidRPr="000E6314">
              <w:t>/</w:t>
            </w:r>
            <w:r w:rsidR="000D2E8D" w:rsidRPr="000E6314">
              <w:t>201</w:t>
            </w:r>
            <w:r w:rsidR="000D2E8D">
              <w:t>9</w:t>
            </w:r>
          </w:p>
        </w:tc>
        <w:tc>
          <w:tcPr>
            <w:tcW w:w="6794" w:type="dxa"/>
          </w:tcPr>
          <w:p w14:paraId="73005527" w14:textId="77777777" w:rsidR="00C03F40" w:rsidRPr="000E6314" w:rsidRDefault="00C03F40" w:rsidP="00CC5499">
            <w:pPr>
              <w:keepNext/>
              <w:spacing w:before="120" w:after="120"/>
              <w:jc w:val="both"/>
            </w:pPr>
            <w:r w:rsidRPr="000E6314">
              <w:t xml:space="preserve">Guideline title change (more accurate); add new OBS_STATUS codes to hierarchy; changed 3.1 approach to include OBS_STATUS code (this compatibility break </w:t>
            </w:r>
            <w:r w:rsidR="00E6537E">
              <w:t xml:space="preserve">is </w:t>
            </w:r>
            <w:r w:rsidRPr="000E6314">
              <w:t>the major version change)</w:t>
            </w:r>
            <w:r w:rsidR="009B41FC" w:rsidRPr="000E6314">
              <w:t>; text clarification</w:t>
            </w:r>
            <w:r w:rsidR="001545F9" w:rsidRPr="000E6314">
              <w:t>; include a document history</w:t>
            </w:r>
          </w:p>
        </w:tc>
      </w:tr>
    </w:tbl>
    <w:p w14:paraId="329CBC89" w14:textId="77777777" w:rsidR="00C03F40" w:rsidRDefault="00C03F40" w:rsidP="00B94EFA">
      <w:pPr>
        <w:keepNext/>
        <w:spacing w:after="120"/>
        <w:jc w:val="both"/>
        <w:rPr>
          <w:b/>
        </w:rPr>
      </w:pPr>
    </w:p>
    <w:p w14:paraId="41F99DB9" w14:textId="77777777" w:rsidR="006276EB" w:rsidRPr="00B94EFA" w:rsidRDefault="006276EB" w:rsidP="00B94EFA">
      <w:pPr>
        <w:keepNext/>
        <w:spacing w:after="120"/>
        <w:jc w:val="both"/>
        <w:rPr>
          <w:b/>
        </w:rPr>
      </w:pPr>
      <w:r>
        <w:rPr>
          <w:b/>
        </w:rPr>
        <w:t xml:space="preserve">1) </w:t>
      </w:r>
      <w:r w:rsidRPr="00B94EFA">
        <w:rPr>
          <w:b/>
        </w:rPr>
        <w:t>Introduction</w:t>
      </w:r>
    </w:p>
    <w:p w14:paraId="2024A6C3" w14:textId="77777777" w:rsidR="006276EB" w:rsidRDefault="006276EB" w:rsidP="00B84778">
      <w:pPr>
        <w:jc w:val="both"/>
      </w:pPr>
      <w:r>
        <w:t xml:space="preserve">First of all, it is important to note that the </w:t>
      </w:r>
      <w:r w:rsidR="00B25098">
        <w:t>"</w:t>
      </w:r>
      <w:r>
        <w:t>Observation status</w:t>
      </w:r>
      <w:r w:rsidR="00B25098">
        <w:t>"</w:t>
      </w:r>
      <w:r>
        <w:t xml:space="preserve"> code list </w:t>
      </w:r>
      <w:r w:rsidR="00A07A14">
        <w:t>(CL_OBS_STATUS</w:t>
      </w:r>
      <w:r w:rsidR="008B6FF2">
        <w:rPr>
          <w:rStyle w:val="FootnoteReference"/>
        </w:rPr>
        <w:footnoteReference w:id="1"/>
      </w:r>
      <w:r w:rsidR="00A07A14">
        <w:t xml:space="preserve">) </w:t>
      </w:r>
      <w:r>
        <w:t xml:space="preserve">has an heterogeneous character as it mixes concepts which are not always mutually exclusive (e.g. a missing value can generate a break in time series, an estimated value can be of low reliability). Thus, to cope with the issue of allocating more than one flag to one statistical value, this code list should ideally be broken down into various sub-code lists corresponding to the various concepts covered. It was not done so because it was felt that it would unnecessarily increase the number of (very short) code lists for low benefits in terms of technical and conceptual orthodoxy. </w:t>
      </w:r>
    </w:p>
    <w:p w14:paraId="391E578A" w14:textId="77777777" w:rsidR="006276EB" w:rsidRDefault="006276EB" w:rsidP="00B84778">
      <w:pPr>
        <w:jc w:val="both"/>
      </w:pPr>
      <w:r>
        <w:t>However, in view of the central importance of this code list, it is essential to provide implementers with all possible ways of implementing this code list so that they can decide, based on their specific implementation needs, which option best suits their requirements. These various options are presented in the sections below, and their pros and contras explicated.</w:t>
      </w:r>
    </w:p>
    <w:p w14:paraId="5C1114A9" w14:textId="15EB848B" w:rsidR="001A24B9" w:rsidRDefault="006276EB" w:rsidP="00B84778">
      <w:pPr>
        <w:jc w:val="both"/>
      </w:pPr>
      <w:r>
        <w:lastRenderedPageBreak/>
        <w:t>In case implementers are satisfied with one flag per observation value, they are invited to apply the recommended hierarchy proposed under "2) One flag only per value". In the case of multiple flagging, although the three options described below are in theory applicable, they should certainly not be considered equally; indeed, option 3.1 </w:t>
      </w:r>
      <w:r w:rsidR="00752B9C">
        <w:t>"</w:t>
      </w:r>
      <w:r>
        <w:t>Duplication approach</w:t>
      </w:r>
      <w:r w:rsidR="00752B9C">
        <w:t>"</w:t>
      </w:r>
      <w:r>
        <w:t xml:space="preserve"> is to be considered as the recommended general solution</w:t>
      </w:r>
      <w:r w:rsidR="00F37C13">
        <w:t xml:space="preserve"> to preserve backwards compatibility with SDMX-EDI</w:t>
      </w:r>
      <w:r>
        <w:t xml:space="preserve">; </w:t>
      </w:r>
      <w:r w:rsidRPr="00B538EE">
        <w:t>in cases where implement</w:t>
      </w:r>
      <w:r>
        <w:t>ers</w:t>
      </w:r>
      <w:r w:rsidRPr="00B538EE">
        <w:t xml:space="preserve"> do not think the recommended general solution </w:t>
      </w:r>
      <w:r w:rsidR="00F37C13">
        <w:t>can</w:t>
      </w:r>
      <w:r w:rsidRPr="00B538EE">
        <w:t xml:space="preserve"> be applied, or </w:t>
      </w:r>
      <w:r w:rsidR="00F37C13">
        <w:t xml:space="preserve">is </w:t>
      </w:r>
      <w:r w:rsidRPr="00B538EE">
        <w:t>appropriate to apply in their particular context</w:t>
      </w:r>
      <w:r>
        <w:t xml:space="preserve">, </w:t>
      </w:r>
      <w:r w:rsidR="00395D9D">
        <w:t xml:space="preserve">or SDMX-EDI is not supported in the exchange, </w:t>
      </w:r>
      <w:r>
        <w:t xml:space="preserve">an alternative solution </w:t>
      </w:r>
      <w:r w:rsidR="00F37C13">
        <w:t xml:space="preserve">3.2 </w:t>
      </w:r>
      <w:r w:rsidR="00B25098">
        <w:t>"</w:t>
      </w:r>
      <w:r>
        <w:t>Decomposition approach</w:t>
      </w:r>
      <w:r w:rsidR="00B25098">
        <w:t>"</w:t>
      </w:r>
      <w:r>
        <w:t xml:space="preserve"> is </w:t>
      </w:r>
      <w:r w:rsidR="00395D9D">
        <w:t>also recommended</w:t>
      </w:r>
      <w:r>
        <w:t xml:space="preserve">. The third </w:t>
      </w:r>
      <w:r w:rsidRPr="00B538EE">
        <w:t>option</w:t>
      </w:r>
      <w:r>
        <w:t xml:space="preserve"> </w:t>
      </w:r>
      <w:r w:rsidR="00F37C13">
        <w:t xml:space="preserve">3.3 </w:t>
      </w:r>
      <w:r w:rsidR="00B25098">
        <w:t>"</w:t>
      </w:r>
      <w:r w:rsidR="00F37C13">
        <w:t>E</w:t>
      </w:r>
      <w:r>
        <w:t>xtended single code list approach</w:t>
      </w:r>
      <w:r w:rsidR="00B25098">
        <w:t>"</w:t>
      </w:r>
      <w:r>
        <w:t>,</w:t>
      </w:r>
      <w:r w:rsidRPr="00B538EE">
        <w:t xml:space="preserve"> </w:t>
      </w:r>
      <w:r>
        <w:t xml:space="preserve">is </w:t>
      </w:r>
      <w:r w:rsidRPr="00B538EE">
        <w:t xml:space="preserve">documented </w:t>
      </w:r>
      <w:r>
        <w:t xml:space="preserve">here </w:t>
      </w:r>
      <w:r w:rsidRPr="00B538EE">
        <w:t xml:space="preserve">for the sake of completeness </w:t>
      </w:r>
      <w:r>
        <w:t>but</w:t>
      </w:r>
      <w:r w:rsidRPr="00B538EE">
        <w:t xml:space="preserve"> strongly discouraged</w:t>
      </w:r>
      <w:r>
        <w:t>.</w:t>
      </w:r>
    </w:p>
    <w:p w14:paraId="165274D5" w14:textId="77777777" w:rsidR="006276EB" w:rsidRDefault="000F6E73" w:rsidP="00B84778">
      <w:pPr>
        <w:jc w:val="both"/>
      </w:pPr>
      <w:r>
        <w:t xml:space="preserve">The SDMX standard </w:t>
      </w:r>
      <w:r w:rsidR="001A24B9">
        <w:t>allow</w:t>
      </w:r>
      <w:r>
        <w:t>s</w:t>
      </w:r>
      <w:r w:rsidR="001A24B9">
        <w:t xml:space="preserve"> for the use of </w:t>
      </w:r>
      <w:r>
        <w:t>zero or more</w:t>
      </w:r>
      <w:r w:rsidR="001A24B9">
        <w:t xml:space="preserve"> observation level attributes</w:t>
      </w:r>
      <w:r>
        <w:t xml:space="preserve">, using any identifiers. However, </w:t>
      </w:r>
      <w:r w:rsidR="001A24B9">
        <w:t xml:space="preserve">SDMX-EDI </w:t>
      </w:r>
      <w:r w:rsidR="00FC6113">
        <w:t xml:space="preserve">imposes the mandatory use of the observation level attribute called OBS_STATUS. In the past, SDMX-EDI </w:t>
      </w:r>
      <w:r w:rsidR="001A24B9">
        <w:t>has limited itself</w:t>
      </w:r>
      <w:r w:rsidR="00FC6113">
        <w:t xml:space="preserve">, for practical reasons, </w:t>
      </w:r>
      <w:r w:rsidR="001A24B9">
        <w:t xml:space="preserve">to the use of </w:t>
      </w:r>
      <w:r w:rsidR="00FC6113">
        <w:t xml:space="preserve">the observation level attributes </w:t>
      </w:r>
      <w:r w:rsidR="001A24B9">
        <w:t>OBS_STATUS, CONF_STATUS, PRE_BREAK_VALUE and COMMENT_OBS</w:t>
      </w:r>
      <w:r w:rsidR="00FC6113">
        <w:t>, but SDMX-EDI can handle any number of observation level attributes, as long as OBS_STATUS is included.</w:t>
      </w:r>
      <w:r w:rsidR="001A24B9">
        <w:t xml:space="preserve"> </w:t>
      </w:r>
    </w:p>
    <w:p w14:paraId="0F209BBD" w14:textId="77777777" w:rsidR="006276EB" w:rsidRPr="00633A2D" w:rsidRDefault="006276EB" w:rsidP="00B94EFA">
      <w:pPr>
        <w:keepNext/>
        <w:spacing w:after="120"/>
        <w:jc w:val="both"/>
        <w:rPr>
          <w:b/>
        </w:rPr>
      </w:pPr>
      <w:r>
        <w:rPr>
          <w:b/>
        </w:rPr>
        <w:t>2</w:t>
      </w:r>
      <w:r w:rsidRPr="00633A2D">
        <w:rPr>
          <w:b/>
        </w:rPr>
        <w:t>) One flag only per value</w:t>
      </w:r>
    </w:p>
    <w:p w14:paraId="71035B94" w14:textId="77777777" w:rsidR="006276EB" w:rsidRDefault="006276EB" w:rsidP="00B84778">
      <w:pPr>
        <w:jc w:val="both"/>
      </w:pPr>
      <w:r>
        <w:t xml:space="preserve">In case implementers want to use only one single flag per value, they should use the hierarchy below to determine the code to be used. </w:t>
      </w:r>
      <w:r w:rsidRPr="000017C4">
        <w:t>This approach (choice of only one event</w:t>
      </w:r>
      <w:r>
        <w:t xml:space="preserve">, namely </w:t>
      </w:r>
      <w:r w:rsidRPr="000017C4">
        <w:t>the most important one) offers a good compromise between simplicity for the user, completeness of provided information and presentational easiness of management on the user interface side.</w:t>
      </w:r>
      <w:r>
        <w:t xml:space="preserve"> The main drawback of this approach is the loss of information resulting from the use of only one flag when several flags may apply to a given value.</w:t>
      </w:r>
    </w:p>
    <w:p w14:paraId="28DD2644" w14:textId="4A588391" w:rsidR="006276EB" w:rsidRDefault="006276EB" w:rsidP="00B84778">
      <w:pPr>
        <w:jc w:val="both"/>
      </w:pPr>
      <w:r w:rsidRPr="008C1FC2">
        <w:rPr>
          <w:u w:val="single"/>
        </w:rPr>
        <w:t>Example</w:t>
      </w:r>
      <w:r>
        <w:t xml:space="preserve">: From now on, value x is compiled on the basis of a methodology diverging from the previous one (e.g. following an alignment with international standards), which generates a break in time series. </w:t>
      </w:r>
      <w:r w:rsidR="00F37C13">
        <w:t xml:space="preserve">However, the value in this period is suppressed, e.g. for </w:t>
      </w:r>
      <w:r w:rsidR="00E96CF0">
        <w:t>confidentiality reasons</w:t>
      </w:r>
      <w:r w:rsidR="009908FF">
        <w:t xml:space="preserve">. </w:t>
      </w:r>
      <w:r>
        <w:t>In this case, two flags, namely B (</w:t>
      </w:r>
      <w:r w:rsidRPr="00E92F81">
        <w:rPr>
          <w:i/>
        </w:rPr>
        <w:t>Time series break</w:t>
      </w:r>
      <w:r>
        <w:t>) and</w:t>
      </w:r>
      <w:r w:rsidR="009908FF">
        <w:t xml:space="preserve"> Q (missing value; suppressed)</w:t>
      </w:r>
      <w:r>
        <w:t>, should be used. If only one flag is to be indicated, then use should be made of the hierarchy below to determine which flag to use. In this case, this would be B since B has precedence over </w:t>
      </w:r>
      <w:r w:rsidR="009908FF">
        <w:t xml:space="preserve">Q </w:t>
      </w:r>
      <w:r>
        <w:t>in the hierarchy.</w:t>
      </w:r>
    </w:p>
    <w:tbl>
      <w:tblPr>
        <w:tblpPr w:leftFromText="113" w:rightFromText="113" w:vertAnchor="text" w:tblpX="233"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2"/>
        <w:gridCol w:w="2110"/>
        <w:gridCol w:w="2480"/>
      </w:tblGrid>
      <w:tr w:rsidR="006276EB" w:rsidRPr="000017C4" w14:paraId="73363F01" w14:textId="77777777" w:rsidTr="00D95C01">
        <w:trPr>
          <w:cantSplit/>
        </w:trPr>
        <w:tc>
          <w:tcPr>
            <w:tcW w:w="4652" w:type="dxa"/>
            <w:vMerge w:val="restart"/>
            <w:vAlign w:val="center"/>
          </w:tcPr>
          <w:p w14:paraId="4711CEF4" w14:textId="77777777" w:rsidR="006276EB" w:rsidRPr="000017C4" w:rsidRDefault="006276EB" w:rsidP="00D95C01">
            <w:pPr>
              <w:keepNext/>
              <w:jc w:val="center"/>
              <w:rPr>
                <w:rFonts w:cs="Calibri"/>
                <w:b/>
                <w:sz w:val="20"/>
                <w:szCs w:val="20"/>
              </w:rPr>
            </w:pPr>
            <w:r w:rsidRPr="000017C4">
              <w:rPr>
                <w:rFonts w:cs="Calibri"/>
                <w:b/>
                <w:sz w:val="20"/>
                <w:szCs w:val="20"/>
              </w:rPr>
              <w:t>Observation status hierarchy</w:t>
            </w:r>
          </w:p>
        </w:tc>
        <w:tc>
          <w:tcPr>
            <w:tcW w:w="4590" w:type="dxa"/>
            <w:gridSpan w:val="2"/>
            <w:vAlign w:val="center"/>
          </w:tcPr>
          <w:p w14:paraId="113D2EBA" w14:textId="77777777" w:rsidR="006276EB" w:rsidRPr="000017C4" w:rsidRDefault="006276EB" w:rsidP="00D95C01">
            <w:pPr>
              <w:keepNext/>
              <w:spacing w:before="60" w:after="60"/>
              <w:jc w:val="center"/>
              <w:rPr>
                <w:rFonts w:cs="Calibri"/>
                <w:b/>
                <w:sz w:val="20"/>
                <w:szCs w:val="20"/>
              </w:rPr>
            </w:pPr>
            <w:r w:rsidRPr="000017C4">
              <w:rPr>
                <w:rFonts w:cs="Calibri"/>
                <w:b/>
                <w:sz w:val="20"/>
                <w:szCs w:val="20"/>
              </w:rPr>
              <w:t>Relevant in conjunction with...</w:t>
            </w:r>
          </w:p>
        </w:tc>
      </w:tr>
      <w:tr w:rsidR="006276EB" w:rsidRPr="000017C4" w14:paraId="5659210D" w14:textId="77777777" w:rsidTr="00D95C01">
        <w:trPr>
          <w:cantSplit/>
        </w:trPr>
        <w:tc>
          <w:tcPr>
            <w:tcW w:w="0" w:type="auto"/>
            <w:vMerge/>
            <w:vAlign w:val="center"/>
          </w:tcPr>
          <w:p w14:paraId="031BF45D" w14:textId="77777777" w:rsidR="006276EB" w:rsidRPr="000017C4" w:rsidRDefault="006276EB" w:rsidP="00D95C01">
            <w:pPr>
              <w:keepNext/>
              <w:rPr>
                <w:rFonts w:cs="Calibri"/>
                <w:b/>
                <w:sz w:val="20"/>
                <w:szCs w:val="20"/>
              </w:rPr>
            </w:pPr>
          </w:p>
        </w:tc>
        <w:tc>
          <w:tcPr>
            <w:tcW w:w="2110" w:type="dxa"/>
            <w:vAlign w:val="center"/>
          </w:tcPr>
          <w:p w14:paraId="627A55F2" w14:textId="77777777" w:rsidR="006276EB" w:rsidRPr="000017C4" w:rsidRDefault="006276EB" w:rsidP="00D95C01">
            <w:pPr>
              <w:keepNext/>
              <w:spacing w:before="60" w:after="60"/>
              <w:jc w:val="center"/>
              <w:rPr>
                <w:rFonts w:cs="Calibri"/>
                <w:b/>
                <w:sz w:val="20"/>
                <w:szCs w:val="20"/>
              </w:rPr>
            </w:pPr>
            <w:r w:rsidRPr="000017C4">
              <w:rPr>
                <w:rFonts w:cs="Calibri"/>
                <w:b/>
                <w:sz w:val="20"/>
                <w:szCs w:val="20"/>
              </w:rPr>
              <w:t>numeric values</w:t>
            </w:r>
          </w:p>
        </w:tc>
        <w:tc>
          <w:tcPr>
            <w:tcW w:w="2480" w:type="dxa"/>
            <w:vAlign w:val="center"/>
          </w:tcPr>
          <w:p w14:paraId="0A400DAB" w14:textId="77777777" w:rsidR="006276EB" w:rsidRPr="000017C4" w:rsidRDefault="006276EB" w:rsidP="00D95C01">
            <w:pPr>
              <w:keepNext/>
              <w:spacing w:before="60" w:after="60"/>
              <w:jc w:val="center"/>
              <w:rPr>
                <w:rFonts w:cs="Calibri"/>
                <w:b/>
                <w:sz w:val="20"/>
                <w:szCs w:val="20"/>
              </w:rPr>
            </w:pPr>
            <w:r w:rsidRPr="000017C4">
              <w:rPr>
                <w:rFonts w:cs="Calibri"/>
                <w:b/>
                <w:sz w:val="20"/>
                <w:szCs w:val="20"/>
              </w:rPr>
              <w:t>missing values</w:t>
            </w:r>
          </w:p>
        </w:tc>
      </w:tr>
      <w:tr w:rsidR="006276EB" w:rsidRPr="000017C4" w14:paraId="3C3ED258" w14:textId="77777777" w:rsidTr="00D95C01">
        <w:trPr>
          <w:cantSplit/>
        </w:trPr>
        <w:tc>
          <w:tcPr>
            <w:tcW w:w="4652" w:type="dxa"/>
          </w:tcPr>
          <w:p w14:paraId="3455D7F3" w14:textId="77777777" w:rsidR="006276EB" w:rsidRPr="000017C4" w:rsidRDefault="006276EB" w:rsidP="00D95C01">
            <w:pPr>
              <w:keepNext/>
              <w:spacing w:after="0"/>
              <w:rPr>
                <w:rFonts w:cs="Calibri"/>
                <w:sz w:val="20"/>
                <w:szCs w:val="20"/>
              </w:rPr>
            </w:pPr>
            <w:r w:rsidRPr="000017C4">
              <w:rPr>
                <w:rFonts w:cs="Calibri"/>
                <w:b/>
                <w:sz w:val="20"/>
                <w:szCs w:val="20"/>
              </w:rPr>
              <w:t>B</w:t>
            </w:r>
            <w:r w:rsidRPr="000017C4">
              <w:rPr>
                <w:rFonts w:cs="Calibri"/>
                <w:sz w:val="20"/>
                <w:szCs w:val="20"/>
              </w:rPr>
              <w:t xml:space="preserve"> / time series break (highest importance)</w:t>
            </w:r>
          </w:p>
        </w:tc>
        <w:tc>
          <w:tcPr>
            <w:tcW w:w="2110" w:type="dxa"/>
          </w:tcPr>
          <w:p w14:paraId="5C4A5227"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2A3E89F2"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CE3342" w:rsidRPr="000017C4" w14:paraId="41EED774" w14:textId="77777777" w:rsidTr="00D95C01">
        <w:trPr>
          <w:cantSplit/>
        </w:trPr>
        <w:tc>
          <w:tcPr>
            <w:tcW w:w="4652" w:type="dxa"/>
          </w:tcPr>
          <w:p w14:paraId="5118541B" w14:textId="77777777" w:rsidR="00CE3342" w:rsidRPr="000017C4" w:rsidRDefault="00CE3342" w:rsidP="00D95C01">
            <w:pPr>
              <w:keepNext/>
              <w:spacing w:after="0"/>
              <w:ind w:left="57"/>
              <w:rPr>
                <w:rFonts w:cs="Calibri"/>
                <w:sz w:val="20"/>
                <w:szCs w:val="20"/>
              </w:rPr>
            </w:pPr>
            <w:r>
              <w:rPr>
                <w:rFonts w:cs="Calibri"/>
                <w:b/>
                <w:sz w:val="20"/>
                <w:szCs w:val="20"/>
              </w:rPr>
              <w:t>O</w:t>
            </w:r>
            <w:r w:rsidRPr="000017C4">
              <w:rPr>
                <w:rFonts w:cs="Calibri"/>
                <w:sz w:val="20"/>
                <w:szCs w:val="20"/>
              </w:rPr>
              <w:t xml:space="preserve"> / missing value</w:t>
            </w:r>
          </w:p>
        </w:tc>
        <w:tc>
          <w:tcPr>
            <w:tcW w:w="2110" w:type="dxa"/>
          </w:tcPr>
          <w:p w14:paraId="2D5F7D5B" w14:textId="77777777" w:rsidR="00CE3342" w:rsidRPr="000017C4" w:rsidRDefault="00CE3342" w:rsidP="00D95C01">
            <w:pPr>
              <w:keepNext/>
              <w:spacing w:after="0"/>
              <w:jc w:val="center"/>
              <w:rPr>
                <w:rFonts w:cs="Calibri"/>
                <w:sz w:val="20"/>
                <w:szCs w:val="20"/>
              </w:rPr>
            </w:pPr>
          </w:p>
        </w:tc>
        <w:tc>
          <w:tcPr>
            <w:tcW w:w="2480" w:type="dxa"/>
          </w:tcPr>
          <w:p w14:paraId="4358D4F7" w14:textId="77777777" w:rsidR="00CE3342" w:rsidRPr="000017C4" w:rsidRDefault="00CE3342" w:rsidP="00D95C01">
            <w:pPr>
              <w:keepNext/>
              <w:spacing w:after="0"/>
              <w:jc w:val="center"/>
              <w:rPr>
                <w:rFonts w:cs="Calibri"/>
                <w:sz w:val="20"/>
                <w:szCs w:val="20"/>
              </w:rPr>
            </w:pPr>
            <w:r w:rsidRPr="000017C4">
              <w:rPr>
                <w:rFonts w:cs="Calibri"/>
                <w:sz w:val="20"/>
                <w:szCs w:val="20"/>
              </w:rPr>
              <w:t>Yes</w:t>
            </w:r>
          </w:p>
        </w:tc>
      </w:tr>
      <w:tr w:rsidR="006276EB" w:rsidRPr="000017C4" w14:paraId="3D8AB915" w14:textId="77777777" w:rsidTr="00D95C01">
        <w:trPr>
          <w:cantSplit/>
        </w:trPr>
        <w:tc>
          <w:tcPr>
            <w:tcW w:w="4652" w:type="dxa"/>
          </w:tcPr>
          <w:p w14:paraId="02CC612D" w14:textId="77777777" w:rsidR="006276EB" w:rsidRPr="000017C4" w:rsidRDefault="006276EB" w:rsidP="00D95C01">
            <w:pPr>
              <w:keepNext/>
              <w:spacing w:after="0"/>
              <w:ind w:left="113"/>
              <w:rPr>
                <w:rFonts w:cs="Calibri"/>
                <w:sz w:val="20"/>
                <w:szCs w:val="20"/>
              </w:rPr>
            </w:pPr>
            <w:r w:rsidRPr="000017C4">
              <w:rPr>
                <w:rFonts w:cs="Calibri"/>
                <w:b/>
                <w:sz w:val="20"/>
                <w:szCs w:val="20"/>
              </w:rPr>
              <w:t>M</w:t>
            </w:r>
            <w:r w:rsidRPr="000017C4">
              <w:rPr>
                <w:rFonts w:cs="Calibri"/>
                <w:sz w:val="20"/>
                <w:szCs w:val="20"/>
              </w:rPr>
              <w:t xml:space="preserve"> / missing value</w:t>
            </w:r>
            <w:r w:rsidR="00CE3342">
              <w:rPr>
                <w:rFonts w:cs="Calibri"/>
                <w:sz w:val="20"/>
                <w:szCs w:val="20"/>
              </w:rPr>
              <w:t>; data cannot exist</w:t>
            </w:r>
          </w:p>
        </w:tc>
        <w:tc>
          <w:tcPr>
            <w:tcW w:w="2110" w:type="dxa"/>
          </w:tcPr>
          <w:p w14:paraId="75B89B44" w14:textId="77777777" w:rsidR="006276EB" w:rsidRPr="000017C4" w:rsidRDefault="006276EB" w:rsidP="00D95C01">
            <w:pPr>
              <w:keepNext/>
              <w:spacing w:after="0"/>
              <w:jc w:val="center"/>
              <w:rPr>
                <w:rFonts w:cs="Calibri"/>
                <w:sz w:val="20"/>
                <w:szCs w:val="20"/>
              </w:rPr>
            </w:pPr>
          </w:p>
        </w:tc>
        <w:tc>
          <w:tcPr>
            <w:tcW w:w="2480" w:type="dxa"/>
          </w:tcPr>
          <w:p w14:paraId="46296815"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6276EB" w:rsidRPr="000017C4" w14:paraId="2740E8D2" w14:textId="77777777" w:rsidTr="00D95C01">
        <w:trPr>
          <w:cantSplit/>
        </w:trPr>
        <w:tc>
          <w:tcPr>
            <w:tcW w:w="4652" w:type="dxa"/>
          </w:tcPr>
          <w:p w14:paraId="0DEB3119" w14:textId="77777777" w:rsidR="006276EB" w:rsidRPr="000017C4" w:rsidRDefault="006276EB" w:rsidP="00D95C01">
            <w:pPr>
              <w:keepNext/>
              <w:spacing w:after="0"/>
              <w:ind w:left="170"/>
              <w:rPr>
                <w:rFonts w:cs="Calibri"/>
                <w:sz w:val="20"/>
                <w:szCs w:val="20"/>
              </w:rPr>
            </w:pPr>
            <w:r w:rsidRPr="000017C4">
              <w:rPr>
                <w:rFonts w:cs="Calibri"/>
                <w:b/>
                <w:sz w:val="20"/>
                <w:szCs w:val="20"/>
              </w:rPr>
              <w:t>L</w:t>
            </w:r>
            <w:r w:rsidRPr="000017C4">
              <w:rPr>
                <w:rFonts w:cs="Calibri"/>
                <w:sz w:val="20"/>
                <w:szCs w:val="20"/>
              </w:rPr>
              <w:t xml:space="preserve"> / missing value; data exist but were not collected</w:t>
            </w:r>
          </w:p>
        </w:tc>
        <w:tc>
          <w:tcPr>
            <w:tcW w:w="2110" w:type="dxa"/>
          </w:tcPr>
          <w:p w14:paraId="12C75717" w14:textId="77777777" w:rsidR="006276EB" w:rsidRPr="000017C4" w:rsidRDefault="006276EB" w:rsidP="00D95C01">
            <w:pPr>
              <w:keepNext/>
              <w:spacing w:after="0"/>
              <w:jc w:val="center"/>
              <w:rPr>
                <w:rFonts w:cs="Calibri"/>
                <w:sz w:val="20"/>
                <w:szCs w:val="20"/>
              </w:rPr>
            </w:pPr>
          </w:p>
        </w:tc>
        <w:tc>
          <w:tcPr>
            <w:tcW w:w="2480" w:type="dxa"/>
          </w:tcPr>
          <w:p w14:paraId="0464BA04"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6276EB" w:rsidRPr="000017C4" w14:paraId="55AB2C18" w14:textId="77777777" w:rsidTr="00D95C01">
        <w:trPr>
          <w:cantSplit/>
        </w:trPr>
        <w:tc>
          <w:tcPr>
            <w:tcW w:w="4652" w:type="dxa"/>
          </w:tcPr>
          <w:p w14:paraId="00309111" w14:textId="77777777" w:rsidR="006276EB" w:rsidRPr="000017C4" w:rsidRDefault="006276EB" w:rsidP="00D95C01">
            <w:pPr>
              <w:keepNext/>
              <w:spacing w:after="0"/>
              <w:ind w:left="227"/>
              <w:rPr>
                <w:rFonts w:cs="Calibri"/>
                <w:sz w:val="20"/>
                <w:szCs w:val="20"/>
              </w:rPr>
            </w:pPr>
            <w:r w:rsidRPr="000017C4">
              <w:rPr>
                <w:rFonts w:cs="Calibri"/>
                <w:b/>
                <w:sz w:val="20"/>
                <w:szCs w:val="20"/>
              </w:rPr>
              <w:t>H</w:t>
            </w:r>
            <w:r w:rsidRPr="000017C4">
              <w:rPr>
                <w:rFonts w:cs="Calibri"/>
                <w:sz w:val="20"/>
                <w:szCs w:val="20"/>
              </w:rPr>
              <w:t xml:space="preserve"> / missing value; holiday or weekend</w:t>
            </w:r>
          </w:p>
        </w:tc>
        <w:tc>
          <w:tcPr>
            <w:tcW w:w="2110" w:type="dxa"/>
          </w:tcPr>
          <w:p w14:paraId="6239E54F" w14:textId="77777777" w:rsidR="006276EB" w:rsidRPr="000017C4" w:rsidRDefault="006276EB" w:rsidP="00D95C01">
            <w:pPr>
              <w:keepNext/>
              <w:spacing w:after="0"/>
              <w:jc w:val="center"/>
              <w:rPr>
                <w:rFonts w:cs="Calibri"/>
                <w:sz w:val="20"/>
                <w:szCs w:val="20"/>
              </w:rPr>
            </w:pPr>
          </w:p>
        </w:tc>
        <w:tc>
          <w:tcPr>
            <w:tcW w:w="2480" w:type="dxa"/>
          </w:tcPr>
          <w:p w14:paraId="621EE103"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6276EB" w:rsidRPr="000017C4" w14:paraId="3535CC44" w14:textId="77777777" w:rsidTr="00D95C01">
        <w:trPr>
          <w:cantSplit/>
        </w:trPr>
        <w:tc>
          <w:tcPr>
            <w:tcW w:w="4652" w:type="dxa"/>
          </w:tcPr>
          <w:p w14:paraId="22C7862A" w14:textId="77777777" w:rsidR="006276EB" w:rsidRPr="000017C4" w:rsidRDefault="006276EB" w:rsidP="00D95C01">
            <w:pPr>
              <w:keepNext/>
              <w:spacing w:after="0"/>
              <w:ind w:left="284"/>
              <w:rPr>
                <w:rFonts w:cs="Calibri"/>
                <w:sz w:val="20"/>
                <w:szCs w:val="20"/>
              </w:rPr>
            </w:pPr>
            <w:r w:rsidRPr="000017C4">
              <w:rPr>
                <w:rFonts w:cs="Calibri"/>
                <w:b/>
                <w:sz w:val="20"/>
                <w:szCs w:val="20"/>
              </w:rPr>
              <w:t>Q</w:t>
            </w:r>
            <w:r w:rsidRPr="000017C4">
              <w:rPr>
                <w:rFonts w:cs="Calibri"/>
                <w:sz w:val="20"/>
                <w:szCs w:val="20"/>
              </w:rPr>
              <w:t xml:space="preserve"> / missing value; suppressed</w:t>
            </w:r>
          </w:p>
        </w:tc>
        <w:tc>
          <w:tcPr>
            <w:tcW w:w="2110" w:type="dxa"/>
          </w:tcPr>
          <w:p w14:paraId="5B72ACE2" w14:textId="77777777" w:rsidR="006276EB" w:rsidRPr="000017C4" w:rsidRDefault="006276EB" w:rsidP="00D95C01">
            <w:pPr>
              <w:keepNext/>
              <w:spacing w:after="0"/>
              <w:jc w:val="center"/>
              <w:rPr>
                <w:rFonts w:cs="Calibri"/>
                <w:sz w:val="20"/>
                <w:szCs w:val="20"/>
              </w:rPr>
            </w:pPr>
          </w:p>
        </w:tc>
        <w:tc>
          <w:tcPr>
            <w:tcW w:w="2480" w:type="dxa"/>
          </w:tcPr>
          <w:p w14:paraId="595F39B5"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6276EB" w:rsidRPr="000017C4" w14:paraId="4A3706C9" w14:textId="77777777" w:rsidTr="00D95C01">
        <w:trPr>
          <w:cantSplit/>
        </w:trPr>
        <w:tc>
          <w:tcPr>
            <w:tcW w:w="4652" w:type="dxa"/>
          </w:tcPr>
          <w:p w14:paraId="6BEA1BAD" w14:textId="77777777" w:rsidR="006276EB" w:rsidRPr="000017C4" w:rsidRDefault="006276EB" w:rsidP="00D95C01">
            <w:pPr>
              <w:keepNext/>
              <w:autoSpaceDE w:val="0"/>
              <w:autoSpaceDN w:val="0"/>
              <w:adjustRightInd w:val="0"/>
              <w:spacing w:after="0"/>
              <w:ind w:left="340"/>
              <w:rPr>
                <w:rFonts w:cs="Calibri"/>
                <w:sz w:val="20"/>
                <w:szCs w:val="20"/>
              </w:rPr>
            </w:pPr>
            <w:r w:rsidRPr="000017C4">
              <w:rPr>
                <w:rFonts w:cs="Calibri"/>
                <w:b/>
                <w:sz w:val="20"/>
                <w:szCs w:val="20"/>
              </w:rPr>
              <w:t>J</w:t>
            </w:r>
            <w:r w:rsidRPr="000017C4">
              <w:rPr>
                <w:rFonts w:cs="Calibri"/>
                <w:sz w:val="20"/>
                <w:szCs w:val="20"/>
              </w:rPr>
              <w:t xml:space="preserve"> / derogation </w:t>
            </w:r>
          </w:p>
        </w:tc>
        <w:tc>
          <w:tcPr>
            <w:tcW w:w="2110" w:type="dxa"/>
          </w:tcPr>
          <w:p w14:paraId="0F34A6EC"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71F474F0"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6276EB" w:rsidRPr="000017C4" w14:paraId="430F8CDD" w14:textId="77777777" w:rsidTr="00D95C01">
        <w:trPr>
          <w:cantSplit/>
        </w:trPr>
        <w:tc>
          <w:tcPr>
            <w:tcW w:w="4652" w:type="dxa"/>
          </w:tcPr>
          <w:p w14:paraId="3C0C2091" w14:textId="77777777" w:rsidR="006276EB" w:rsidRPr="000017C4" w:rsidRDefault="006276EB" w:rsidP="00D95C01">
            <w:pPr>
              <w:keepNext/>
              <w:autoSpaceDE w:val="0"/>
              <w:autoSpaceDN w:val="0"/>
              <w:adjustRightInd w:val="0"/>
              <w:spacing w:after="0"/>
              <w:ind w:left="397"/>
              <w:rPr>
                <w:rFonts w:cs="Calibri"/>
                <w:sz w:val="20"/>
                <w:szCs w:val="20"/>
              </w:rPr>
            </w:pPr>
            <w:r w:rsidRPr="000017C4">
              <w:rPr>
                <w:rFonts w:cs="Calibri"/>
                <w:b/>
                <w:sz w:val="20"/>
                <w:szCs w:val="20"/>
              </w:rPr>
              <w:t>S</w:t>
            </w:r>
            <w:r w:rsidRPr="000017C4">
              <w:rPr>
                <w:rFonts w:cs="Calibri"/>
                <w:sz w:val="20"/>
                <w:szCs w:val="20"/>
              </w:rPr>
              <w:t xml:space="preserve"> / strike and other special events</w:t>
            </w:r>
          </w:p>
        </w:tc>
        <w:tc>
          <w:tcPr>
            <w:tcW w:w="2110" w:type="dxa"/>
          </w:tcPr>
          <w:p w14:paraId="384A2275"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0F18BCCC"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r>
      <w:tr w:rsidR="006276EB" w:rsidRPr="000017C4" w14:paraId="0FC883EA" w14:textId="77777777" w:rsidTr="00D95C01">
        <w:trPr>
          <w:cantSplit/>
        </w:trPr>
        <w:tc>
          <w:tcPr>
            <w:tcW w:w="4652" w:type="dxa"/>
          </w:tcPr>
          <w:p w14:paraId="469BE150" w14:textId="77777777" w:rsidR="006276EB" w:rsidRPr="000017C4" w:rsidRDefault="006276EB" w:rsidP="00D95C01">
            <w:pPr>
              <w:keepNext/>
              <w:spacing w:after="0"/>
              <w:ind w:left="454"/>
              <w:rPr>
                <w:rFonts w:cs="Calibri"/>
                <w:sz w:val="20"/>
                <w:szCs w:val="20"/>
              </w:rPr>
            </w:pPr>
            <w:r w:rsidRPr="000017C4">
              <w:rPr>
                <w:rFonts w:cs="Calibri"/>
                <w:b/>
                <w:sz w:val="20"/>
                <w:szCs w:val="20"/>
              </w:rPr>
              <w:t>D</w:t>
            </w:r>
            <w:r w:rsidRPr="000017C4">
              <w:rPr>
                <w:rFonts w:cs="Calibri"/>
                <w:sz w:val="20"/>
                <w:szCs w:val="20"/>
              </w:rPr>
              <w:t xml:space="preserve"> / definition differs</w:t>
            </w:r>
          </w:p>
        </w:tc>
        <w:tc>
          <w:tcPr>
            <w:tcW w:w="2110" w:type="dxa"/>
          </w:tcPr>
          <w:p w14:paraId="651F8A89"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061286C2" w14:textId="77777777" w:rsidR="006276EB" w:rsidRPr="000017C4" w:rsidRDefault="006276EB" w:rsidP="00D95C01">
            <w:pPr>
              <w:keepNext/>
              <w:spacing w:after="0"/>
              <w:jc w:val="center"/>
              <w:rPr>
                <w:rFonts w:cs="Calibri"/>
                <w:sz w:val="20"/>
                <w:szCs w:val="20"/>
              </w:rPr>
            </w:pPr>
          </w:p>
        </w:tc>
      </w:tr>
      <w:tr w:rsidR="00793C5C" w:rsidRPr="000017C4" w14:paraId="05F55680" w14:textId="77777777" w:rsidTr="00D95C01">
        <w:trPr>
          <w:cantSplit/>
        </w:trPr>
        <w:tc>
          <w:tcPr>
            <w:tcW w:w="4652" w:type="dxa"/>
          </w:tcPr>
          <w:p w14:paraId="1A796DC5" w14:textId="77777777" w:rsidR="00793C5C" w:rsidRPr="00793C5C" w:rsidRDefault="00793C5C" w:rsidP="00D95C01">
            <w:pPr>
              <w:keepNext/>
              <w:spacing w:after="0"/>
              <w:ind w:left="567"/>
              <w:rPr>
                <w:rFonts w:cs="Calibri"/>
                <w:sz w:val="20"/>
                <w:szCs w:val="20"/>
              </w:rPr>
            </w:pPr>
            <w:r>
              <w:rPr>
                <w:rFonts w:cs="Calibri"/>
                <w:b/>
                <w:sz w:val="20"/>
                <w:szCs w:val="20"/>
              </w:rPr>
              <w:t>K</w:t>
            </w:r>
            <w:r>
              <w:rPr>
                <w:rFonts w:cs="Calibri"/>
                <w:sz w:val="20"/>
                <w:szCs w:val="20"/>
              </w:rPr>
              <w:t xml:space="preserve"> / d</w:t>
            </w:r>
            <w:r w:rsidRPr="00793C5C">
              <w:rPr>
                <w:rFonts w:cs="Calibri"/>
                <w:sz w:val="20"/>
                <w:szCs w:val="20"/>
              </w:rPr>
              <w:t>ata included in another category</w:t>
            </w:r>
          </w:p>
        </w:tc>
        <w:tc>
          <w:tcPr>
            <w:tcW w:w="2110" w:type="dxa"/>
          </w:tcPr>
          <w:p w14:paraId="3F74D62A" w14:textId="77777777" w:rsidR="00793C5C" w:rsidRPr="000017C4" w:rsidRDefault="00793C5C" w:rsidP="00D95C01">
            <w:pPr>
              <w:keepNext/>
              <w:spacing w:after="0"/>
              <w:jc w:val="center"/>
              <w:rPr>
                <w:rFonts w:cs="Calibri"/>
                <w:sz w:val="20"/>
                <w:szCs w:val="20"/>
              </w:rPr>
            </w:pPr>
          </w:p>
        </w:tc>
        <w:tc>
          <w:tcPr>
            <w:tcW w:w="2480" w:type="dxa"/>
          </w:tcPr>
          <w:p w14:paraId="0048DA8F" w14:textId="77777777" w:rsidR="00793C5C" w:rsidRPr="000017C4" w:rsidRDefault="00793C5C" w:rsidP="00D95C01">
            <w:pPr>
              <w:keepNext/>
              <w:spacing w:after="0"/>
              <w:jc w:val="center"/>
              <w:rPr>
                <w:rFonts w:cs="Calibri"/>
                <w:sz w:val="20"/>
                <w:szCs w:val="20"/>
              </w:rPr>
            </w:pPr>
            <w:r>
              <w:rPr>
                <w:rFonts w:cs="Calibri"/>
                <w:sz w:val="20"/>
                <w:szCs w:val="20"/>
              </w:rPr>
              <w:t>Yes</w:t>
            </w:r>
          </w:p>
        </w:tc>
      </w:tr>
      <w:tr w:rsidR="00793C5C" w:rsidRPr="000017C4" w14:paraId="3E32CCFA" w14:textId="77777777" w:rsidTr="00D95C01">
        <w:trPr>
          <w:cantSplit/>
        </w:trPr>
        <w:tc>
          <w:tcPr>
            <w:tcW w:w="4652" w:type="dxa"/>
          </w:tcPr>
          <w:p w14:paraId="300428F8" w14:textId="77777777" w:rsidR="00793C5C" w:rsidRPr="00793C5C" w:rsidRDefault="00793C5C" w:rsidP="00D95C01">
            <w:pPr>
              <w:keepNext/>
              <w:spacing w:after="0"/>
              <w:ind w:left="709"/>
              <w:rPr>
                <w:rFonts w:cs="Calibri"/>
                <w:sz w:val="20"/>
                <w:szCs w:val="20"/>
              </w:rPr>
            </w:pPr>
            <w:r>
              <w:rPr>
                <w:rFonts w:cs="Calibri"/>
                <w:b/>
                <w:sz w:val="20"/>
                <w:szCs w:val="20"/>
              </w:rPr>
              <w:t>W</w:t>
            </w:r>
            <w:r>
              <w:rPr>
                <w:rFonts w:cs="Calibri"/>
                <w:sz w:val="20"/>
                <w:szCs w:val="20"/>
              </w:rPr>
              <w:t xml:space="preserve"> / </w:t>
            </w:r>
            <w:r w:rsidRPr="00793C5C">
              <w:rPr>
                <w:rFonts w:cs="Calibri"/>
                <w:sz w:val="20"/>
                <w:szCs w:val="20"/>
              </w:rPr>
              <w:t>Includes data from another category</w:t>
            </w:r>
          </w:p>
        </w:tc>
        <w:tc>
          <w:tcPr>
            <w:tcW w:w="2110" w:type="dxa"/>
          </w:tcPr>
          <w:p w14:paraId="2AA48A59" w14:textId="77777777" w:rsidR="00793C5C" w:rsidRPr="000017C4" w:rsidRDefault="00793C5C" w:rsidP="00D95C01">
            <w:pPr>
              <w:keepNext/>
              <w:spacing w:after="0"/>
              <w:jc w:val="center"/>
              <w:rPr>
                <w:rFonts w:cs="Calibri"/>
                <w:sz w:val="20"/>
                <w:szCs w:val="20"/>
              </w:rPr>
            </w:pPr>
            <w:r>
              <w:rPr>
                <w:rFonts w:cs="Calibri"/>
                <w:sz w:val="20"/>
                <w:szCs w:val="20"/>
              </w:rPr>
              <w:t>Yes</w:t>
            </w:r>
          </w:p>
        </w:tc>
        <w:tc>
          <w:tcPr>
            <w:tcW w:w="2480" w:type="dxa"/>
          </w:tcPr>
          <w:p w14:paraId="055C3A3C" w14:textId="77777777" w:rsidR="00793C5C" w:rsidRPr="000017C4" w:rsidRDefault="00793C5C" w:rsidP="00D95C01">
            <w:pPr>
              <w:keepNext/>
              <w:spacing w:after="0"/>
              <w:jc w:val="center"/>
              <w:rPr>
                <w:rFonts w:cs="Calibri"/>
                <w:sz w:val="20"/>
                <w:szCs w:val="20"/>
              </w:rPr>
            </w:pPr>
          </w:p>
        </w:tc>
      </w:tr>
      <w:tr w:rsidR="006276EB" w:rsidRPr="000017C4" w14:paraId="1350A244" w14:textId="77777777" w:rsidTr="00D95C01">
        <w:trPr>
          <w:cantSplit/>
        </w:trPr>
        <w:tc>
          <w:tcPr>
            <w:tcW w:w="4652" w:type="dxa"/>
          </w:tcPr>
          <w:p w14:paraId="3DEE655B" w14:textId="77777777" w:rsidR="006276EB" w:rsidRPr="000017C4" w:rsidRDefault="006276EB" w:rsidP="00D95C01">
            <w:pPr>
              <w:keepNext/>
              <w:autoSpaceDE w:val="0"/>
              <w:autoSpaceDN w:val="0"/>
              <w:adjustRightInd w:val="0"/>
              <w:spacing w:after="0"/>
              <w:ind w:left="851"/>
              <w:rPr>
                <w:rFonts w:cs="Calibri"/>
                <w:sz w:val="20"/>
                <w:szCs w:val="20"/>
              </w:rPr>
            </w:pPr>
            <w:r w:rsidRPr="000017C4">
              <w:rPr>
                <w:rFonts w:cs="Calibri"/>
                <w:b/>
                <w:sz w:val="20"/>
                <w:szCs w:val="20"/>
              </w:rPr>
              <w:lastRenderedPageBreak/>
              <w:t>I</w:t>
            </w:r>
            <w:r w:rsidRPr="000017C4">
              <w:rPr>
                <w:rFonts w:cs="Calibri"/>
                <w:sz w:val="20"/>
                <w:szCs w:val="20"/>
              </w:rPr>
              <w:t xml:space="preserve"> / imputed value </w:t>
            </w:r>
          </w:p>
        </w:tc>
        <w:tc>
          <w:tcPr>
            <w:tcW w:w="2110" w:type="dxa"/>
          </w:tcPr>
          <w:p w14:paraId="7DB31DA2"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5B84DE4A" w14:textId="77777777" w:rsidR="006276EB" w:rsidRPr="000017C4" w:rsidRDefault="006276EB" w:rsidP="00D95C01">
            <w:pPr>
              <w:keepNext/>
              <w:spacing w:after="0"/>
              <w:jc w:val="center"/>
              <w:rPr>
                <w:rFonts w:cs="Calibri"/>
                <w:sz w:val="20"/>
                <w:szCs w:val="20"/>
              </w:rPr>
            </w:pPr>
          </w:p>
        </w:tc>
      </w:tr>
      <w:tr w:rsidR="006276EB" w:rsidRPr="000017C4" w14:paraId="5A25598F" w14:textId="77777777" w:rsidTr="00D95C01">
        <w:trPr>
          <w:cantSplit/>
        </w:trPr>
        <w:tc>
          <w:tcPr>
            <w:tcW w:w="4652" w:type="dxa"/>
          </w:tcPr>
          <w:p w14:paraId="176DB4F7" w14:textId="77777777" w:rsidR="006276EB" w:rsidRPr="000017C4" w:rsidRDefault="006276EB" w:rsidP="00D95C01">
            <w:pPr>
              <w:keepNext/>
              <w:autoSpaceDE w:val="0"/>
              <w:autoSpaceDN w:val="0"/>
              <w:adjustRightInd w:val="0"/>
              <w:spacing w:after="0"/>
              <w:ind w:left="993"/>
              <w:rPr>
                <w:rFonts w:cs="Calibri"/>
                <w:sz w:val="20"/>
                <w:szCs w:val="20"/>
              </w:rPr>
            </w:pPr>
            <w:r w:rsidRPr="000017C4">
              <w:rPr>
                <w:rFonts w:cs="Calibri"/>
                <w:b/>
                <w:sz w:val="20"/>
                <w:szCs w:val="20"/>
              </w:rPr>
              <w:t>F</w:t>
            </w:r>
            <w:r w:rsidRPr="000017C4">
              <w:rPr>
                <w:rFonts w:cs="Calibri"/>
                <w:sz w:val="20"/>
                <w:szCs w:val="20"/>
              </w:rPr>
              <w:t xml:space="preserve"> / forecast value</w:t>
            </w:r>
          </w:p>
        </w:tc>
        <w:tc>
          <w:tcPr>
            <w:tcW w:w="2110" w:type="dxa"/>
          </w:tcPr>
          <w:p w14:paraId="66C42C4A"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0EE3F471" w14:textId="77777777" w:rsidR="006276EB" w:rsidRPr="000017C4" w:rsidRDefault="006276EB" w:rsidP="00D95C01">
            <w:pPr>
              <w:keepNext/>
              <w:spacing w:after="0"/>
              <w:jc w:val="center"/>
              <w:rPr>
                <w:rFonts w:cs="Calibri"/>
                <w:sz w:val="20"/>
                <w:szCs w:val="20"/>
              </w:rPr>
            </w:pPr>
          </w:p>
        </w:tc>
      </w:tr>
      <w:tr w:rsidR="006276EB" w:rsidRPr="000017C4" w14:paraId="0818E3A4" w14:textId="77777777" w:rsidTr="00D95C01">
        <w:trPr>
          <w:cantSplit/>
        </w:trPr>
        <w:tc>
          <w:tcPr>
            <w:tcW w:w="4652" w:type="dxa"/>
          </w:tcPr>
          <w:p w14:paraId="65E999DD" w14:textId="77777777" w:rsidR="006276EB" w:rsidRPr="000017C4" w:rsidRDefault="006276EB" w:rsidP="00D95C01">
            <w:pPr>
              <w:keepNext/>
              <w:autoSpaceDE w:val="0"/>
              <w:autoSpaceDN w:val="0"/>
              <w:adjustRightInd w:val="0"/>
              <w:spacing w:after="0"/>
              <w:ind w:left="1134"/>
              <w:rPr>
                <w:rFonts w:cs="Calibri"/>
                <w:sz w:val="20"/>
                <w:szCs w:val="20"/>
              </w:rPr>
            </w:pPr>
            <w:r w:rsidRPr="000017C4">
              <w:rPr>
                <w:rFonts w:cs="Calibri"/>
                <w:b/>
                <w:sz w:val="20"/>
                <w:szCs w:val="20"/>
              </w:rPr>
              <w:t>E</w:t>
            </w:r>
            <w:r w:rsidRPr="000017C4">
              <w:rPr>
                <w:rFonts w:cs="Calibri"/>
                <w:sz w:val="20"/>
                <w:szCs w:val="20"/>
              </w:rPr>
              <w:t xml:space="preserve"> / estimated value</w:t>
            </w:r>
          </w:p>
        </w:tc>
        <w:tc>
          <w:tcPr>
            <w:tcW w:w="2110" w:type="dxa"/>
          </w:tcPr>
          <w:p w14:paraId="4DC0A819"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72FDA7BD" w14:textId="77777777" w:rsidR="006276EB" w:rsidRPr="000017C4" w:rsidRDefault="006276EB" w:rsidP="00D95C01">
            <w:pPr>
              <w:keepNext/>
              <w:spacing w:after="0"/>
              <w:jc w:val="center"/>
              <w:rPr>
                <w:rFonts w:cs="Calibri"/>
                <w:sz w:val="20"/>
                <w:szCs w:val="20"/>
              </w:rPr>
            </w:pPr>
          </w:p>
        </w:tc>
      </w:tr>
      <w:tr w:rsidR="006276EB" w:rsidRPr="000017C4" w14:paraId="2065582E" w14:textId="77777777" w:rsidTr="00D95C01">
        <w:trPr>
          <w:cantSplit/>
        </w:trPr>
        <w:tc>
          <w:tcPr>
            <w:tcW w:w="4652" w:type="dxa"/>
          </w:tcPr>
          <w:p w14:paraId="3DE1C64C" w14:textId="77777777" w:rsidR="006276EB" w:rsidRPr="000017C4" w:rsidRDefault="006276EB" w:rsidP="00D95C01">
            <w:pPr>
              <w:keepNext/>
              <w:autoSpaceDE w:val="0"/>
              <w:autoSpaceDN w:val="0"/>
              <w:adjustRightInd w:val="0"/>
              <w:spacing w:after="0"/>
              <w:ind w:left="1276"/>
              <w:rPr>
                <w:rFonts w:cs="Calibri"/>
                <w:sz w:val="20"/>
                <w:szCs w:val="20"/>
              </w:rPr>
            </w:pPr>
            <w:r w:rsidRPr="000017C4">
              <w:rPr>
                <w:rFonts w:cs="Calibri"/>
                <w:b/>
                <w:sz w:val="20"/>
                <w:szCs w:val="20"/>
              </w:rPr>
              <w:t>P</w:t>
            </w:r>
            <w:r w:rsidRPr="000017C4">
              <w:rPr>
                <w:rFonts w:cs="Calibri"/>
                <w:sz w:val="20"/>
                <w:szCs w:val="20"/>
              </w:rPr>
              <w:t xml:space="preserve"> / provisional value</w:t>
            </w:r>
          </w:p>
        </w:tc>
        <w:tc>
          <w:tcPr>
            <w:tcW w:w="2110" w:type="dxa"/>
          </w:tcPr>
          <w:p w14:paraId="19812289"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0A169BD8" w14:textId="77777777" w:rsidR="006276EB" w:rsidRPr="000017C4" w:rsidRDefault="006276EB" w:rsidP="00D95C01">
            <w:pPr>
              <w:keepNext/>
              <w:spacing w:after="0"/>
              <w:jc w:val="center"/>
              <w:rPr>
                <w:rFonts w:cs="Calibri"/>
                <w:sz w:val="20"/>
                <w:szCs w:val="20"/>
              </w:rPr>
            </w:pPr>
          </w:p>
        </w:tc>
      </w:tr>
      <w:tr w:rsidR="006276EB" w:rsidRPr="000017C4" w14:paraId="1CD76419" w14:textId="77777777" w:rsidTr="00D95C01">
        <w:trPr>
          <w:cantSplit/>
        </w:trPr>
        <w:tc>
          <w:tcPr>
            <w:tcW w:w="4652" w:type="dxa"/>
          </w:tcPr>
          <w:p w14:paraId="6AF4A4B7" w14:textId="77777777" w:rsidR="006276EB" w:rsidRPr="000017C4" w:rsidRDefault="006276EB" w:rsidP="00D95C01">
            <w:pPr>
              <w:keepNext/>
              <w:spacing w:after="0"/>
              <w:ind w:left="1418"/>
              <w:rPr>
                <w:rFonts w:cs="Calibri"/>
                <w:sz w:val="20"/>
                <w:szCs w:val="20"/>
              </w:rPr>
            </w:pPr>
            <w:r w:rsidRPr="000017C4">
              <w:rPr>
                <w:rFonts w:cs="Calibri"/>
                <w:b/>
                <w:sz w:val="20"/>
                <w:szCs w:val="20"/>
              </w:rPr>
              <w:t>N</w:t>
            </w:r>
            <w:r w:rsidRPr="000017C4">
              <w:rPr>
                <w:rFonts w:cs="Calibri"/>
                <w:sz w:val="20"/>
                <w:szCs w:val="20"/>
              </w:rPr>
              <w:t xml:space="preserve"> / not significant</w:t>
            </w:r>
          </w:p>
        </w:tc>
        <w:tc>
          <w:tcPr>
            <w:tcW w:w="2110" w:type="dxa"/>
          </w:tcPr>
          <w:p w14:paraId="465FEFAD"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697A889A" w14:textId="77777777" w:rsidR="006276EB" w:rsidRPr="000017C4" w:rsidRDefault="006276EB" w:rsidP="00D95C01">
            <w:pPr>
              <w:keepNext/>
              <w:spacing w:after="0"/>
              <w:jc w:val="center"/>
              <w:rPr>
                <w:rFonts w:cs="Calibri"/>
                <w:sz w:val="20"/>
                <w:szCs w:val="20"/>
              </w:rPr>
            </w:pPr>
          </w:p>
        </w:tc>
      </w:tr>
      <w:tr w:rsidR="006276EB" w:rsidRPr="000017C4" w14:paraId="3745E646" w14:textId="77777777" w:rsidTr="00D95C01">
        <w:trPr>
          <w:cantSplit/>
        </w:trPr>
        <w:tc>
          <w:tcPr>
            <w:tcW w:w="4652" w:type="dxa"/>
          </w:tcPr>
          <w:p w14:paraId="0E27D8FE" w14:textId="77777777" w:rsidR="006276EB" w:rsidRPr="000017C4" w:rsidRDefault="006276EB" w:rsidP="00D95C01">
            <w:pPr>
              <w:keepNext/>
              <w:spacing w:after="0"/>
              <w:ind w:left="1560"/>
              <w:rPr>
                <w:rFonts w:cs="Calibri"/>
                <w:sz w:val="20"/>
                <w:szCs w:val="20"/>
              </w:rPr>
            </w:pPr>
            <w:r w:rsidRPr="000017C4">
              <w:rPr>
                <w:rFonts w:cs="Calibri"/>
                <w:b/>
                <w:sz w:val="20"/>
                <w:szCs w:val="20"/>
              </w:rPr>
              <w:t>U</w:t>
            </w:r>
            <w:r w:rsidRPr="000017C4">
              <w:rPr>
                <w:rFonts w:cs="Calibri"/>
                <w:sz w:val="20"/>
                <w:szCs w:val="20"/>
              </w:rPr>
              <w:t xml:space="preserve"> / low reliability</w:t>
            </w:r>
          </w:p>
        </w:tc>
        <w:tc>
          <w:tcPr>
            <w:tcW w:w="2110" w:type="dxa"/>
          </w:tcPr>
          <w:p w14:paraId="29BC4DCF"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3801C741" w14:textId="77777777" w:rsidR="006276EB" w:rsidRPr="000017C4" w:rsidRDefault="006276EB" w:rsidP="00D95C01">
            <w:pPr>
              <w:keepNext/>
              <w:spacing w:after="0"/>
              <w:jc w:val="center"/>
              <w:rPr>
                <w:rFonts w:cs="Calibri"/>
                <w:sz w:val="20"/>
                <w:szCs w:val="20"/>
              </w:rPr>
            </w:pPr>
          </w:p>
        </w:tc>
      </w:tr>
      <w:tr w:rsidR="006276EB" w:rsidRPr="000017C4" w14:paraId="1909C339" w14:textId="77777777" w:rsidTr="00D95C01">
        <w:trPr>
          <w:cantSplit/>
        </w:trPr>
        <w:tc>
          <w:tcPr>
            <w:tcW w:w="4652" w:type="dxa"/>
          </w:tcPr>
          <w:p w14:paraId="0F9FE738" w14:textId="77777777" w:rsidR="006276EB" w:rsidRPr="000017C4" w:rsidRDefault="006276EB" w:rsidP="00D95C01">
            <w:pPr>
              <w:keepNext/>
              <w:keepLines/>
              <w:spacing w:after="0"/>
              <w:ind w:left="1701"/>
              <w:rPr>
                <w:rFonts w:cs="Calibri"/>
                <w:sz w:val="20"/>
                <w:szCs w:val="20"/>
              </w:rPr>
            </w:pPr>
            <w:r w:rsidRPr="000017C4">
              <w:rPr>
                <w:rFonts w:cs="Calibri"/>
                <w:b/>
                <w:sz w:val="20"/>
                <w:szCs w:val="20"/>
              </w:rPr>
              <w:t>V</w:t>
            </w:r>
            <w:r w:rsidRPr="000017C4">
              <w:rPr>
                <w:rFonts w:cs="Calibri"/>
                <w:sz w:val="20"/>
                <w:szCs w:val="20"/>
              </w:rPr>
              <w:t xml:space="preserve"> / </w:t>
            </w:r>
            <w:proofErr w:type="spellStart"/>
            <w:r w:rsidRPr="000017C4">
              <w:rPr>
                <w:rFonts w:cs="Calibri"/>
                <w:sz w:val="20"/>
                <w:szCs w:val="20"/>
              </w:rPr>
              <w:t>unvalidated</w:t>
            </w:r>
            <w:proofErr w:type="spellEnd"/>
            <w:r w:rsidRPr="000017C4">
              <w:rPr>
                <w:rFonts w:cs="Calibri"/>
                <w:sz w:val="20"/>
                <w:szCs w:val="20"/>
              </w:rPr>
              <w:t xml:space="preserve"> value </w:t>
            </w:r>
          </w:p>
        </w:tc>
        <w:tc>
          <w:tcPr>
            <w:tcW w:w="2110" w:type="dxa"/>
          </w:tcPr>
          <w:p w14:paraId="04761661" w14:textId="77777777" w:rsidR="006276EB" w:rsidRPr="000017C4" w:rsidRDefault="006276EB" w:rsidP="00D95C01">
            <w:pPr>
              <w:keepNext/>
              <w:keepLines/>
              <w:spacing w:after="0"/>
              <w:jc w:val="center"/>
              <w:rPr>
                <w:rFonts w:cs="Calibri"/>
                <w:sz w:val="20"/>
                <w:szCs w:val="20"/>
              </w:rPr>
            </w:pPr>
            <w:r w:rsidRPr="000017C4">
              <w:rPr>
                <w:rFonts w:cs="Calibri"/>
                <w:sz w:val="20"/>
                <w:szCs w:val="20"/>
              </w:rPr>
              <w:t>Yes</w:t>
            </w:r>
          </w:p>
        </w:tc>
        <w:tc>
          <w:tcPr>
            <w:tcW w:w="2480" w:type="dxa"/>
          </w:tcPr>
          <w:p w14:paraId="41454235" w14:textId="77777777" w:rsidR="006276EB" w:rsidRPr="000017C4" w:rsidRDefault="006276EB" w:rsidP="00D95C01">
            <w:pPr>
              <w:keepNext/>
              <w:keepLines/>
              <w:spacing w:after="0"/>
              <w:jc w:val="center"/>
              <w:rPr>
                <w:rFonts w:cs="Calibri"/>
                <w:sz w:val="20"/>
                <w:szCs w:val="20"/>
              </w:rPr>
            </w:pPr>
          </w:p>
        </w:tc>
      </w:tr>
      <w:tr w:rsidR="006276EB" w:rsidRPr="000017C4" w14:paraId="48E5D724" w14:textId="77777777" w:rsidTr="00D95C01">
        <w:trPr>
          <w:cantSplit/>
        </w:trPr>
        <w:tc>
          <w:tcPr>
            <w:tcW w:w="4652" w:type="dxa"/>
          </w:tcPr>
          <w:p w14:paraId="26931EA0" w14:textId="77777777" w:rsidR="006276EB" w:rsidRPr="000017C4" w:rsidRDefault="006276EB" w:rsidP="00D95C01">
            <w:pPr>
              <w:keepNext/>
              <w:autoSpaceDE w:val="0"/>
              <w:autoSpaceDN w:val="0"/>
              <w:adjustRightInd w:val="0"/>
              <w:spacing w:after="0"/>
              <w:ind w:left="1843"/>
              <w:rPr>
                <w:rFonts w:cs="Calibri"/>
                <w:sz w:val="20"/>
                <w:szCs w:val="20"/>
              </w:rPr>
            </w:pPr>
            <w:r w:rsidRPr="000017C4">
              <w:rPr>
                <w:rFonts w:cs="Calibri"/>
                <w:b/>
                <w:sz w:val="20"/>
                <w:szCs w:val="20"/>
              </w:rPr>
              <w:t>G</w:t>
            </w:r>
            <w:r w:rsidRPr="000017C4">
              <w:rPr>
                <w:rFonts w:cs="Calibri"/>
                <w:sz w:val="20"/>
                <w:szCs w:val="20"/>
              </w:rPr>
              <w:t xml:space="preserve"> / experimental value</w:t>
            </w:r>
          </w:p>
        </w:tc>
        <w:tc>
          <w:tcPr>
            <w:tcW w:w="2110" w:type="dxa"/>
          </w:tcPr>
          <w:p w14:paraId="750AAD73" w14:textId="77777777" w:rsidR="006276EB" w:rsidRPr="000017C4" w:rsidRDefault="006276EB" w:rsidP="00D95C01">
            <w:pPr>
              <w:keepNext/>
              <w:spacing w:after="0"/>
              <w:jc w:val="center"/>
              <w:rPr>
                <w:rFonts w:cs="Calibri"/>
                <w:sz w:val="20"/>
                <w:szCs w:val="20"/>
              </w:rPr>
            </w:pPr>
            <w:r w:rsidRPr="000017C4">
              <w:rPr>
                <w:rFonts w:cs="Calibri"/>
                <w:sz w:val="20"/>
                <w:szCs w:val="20"/>
              </w:rPr>
              <w:t>Yes</w:t>
            </w:r>
          </w:p>
        </w:tc>
        <w:tc>
          <w:tcPr>
            <w:tcW w:w="2480" w:type="dxa"/>
          </w:tcPr>
          <w:p w14:paraId="35AD0000" w14:textId="77777777" w:rsidR="006276EB" w:rsidRPr="000017C4" w:rsidRDefault="006276EB" w:rsidP="00D95C01">
            <w:pPr>
              <w:keepNext/>
              <w:spacing w:after="0"/>
              <w:jc w:val="center"/>
              <w:rPr>
                <w:rFonts w:cs="Calibri"/>
                <w:sz w:val="20"/>
                <w:szCs w:val="20"/>
              </w:rPr>
            </w:pPr>
          </w:p>
        </w:tc>
      </w:tr>
      <w:tr w:rsidR="006276EB" w:rsidRPr="000017C4" w14:paraId="7E625EF0" w14:textId="77777777" w:rsidTr="00D95C01">
        <w:trPr>
          <w:cantSplit/>
        </w:trPr>
        <w:tc>
          <w:tcPr>
            <w:tcW w:w="4652" w:type="dxa"/>
          </w:tcPr>
          <w:p w14:paraId="347B636F" w14:textId="77777777" w:rsidR="006276EB" w:rsidRPr="000017C4" w:rsidRDefault="006276EB" w:rsidP="00D95C01">
            <w:pPr>
              <w:keepNext/>
              <w:keepLines/>
              <w:spacing w:after="0"/>
              <w:ind w:left="1985"/>
              <w:rPr>
                <w:rFonts w:cs="Calibri"/>
                <w:sz w:val="20"/>
                <w:szCs w:val="20"/>
              </w:rPr>
            </w:pPr>
            <w:r w:rsidRPr="000017C4">
              <w:rPr>
                <w:rFonts w:cs="Calibri"/>
                <w:b/>
                <w:sz w:val="20"/>
                <w:szCs w:val="20"/>
              </w:rPr>
              <w:t>A</w:t>
            </w:r>
            <w:r w:rsidRPr="000017C4">
              <w:rPr>
                <w:rFonts w:cs="Calibri"/>
                <w:sz w:val="20"/>
                <w:szCs w:val="20"/>
              </w:rPr>
              <w:t xml:space="preserve"> / normal </w:t>
            </w:r>
            <w:r w:rsidR="00013391">
              <w:rPr>
                <w:rFonts w:cs="Calibri"/>
                <w:sz w:val="20"/>
                <w:szCs w:val="20"/>
              </w:rPr>
              <w:t>value</w:t>
            </w:r>
          </w:p>
        </w:tc>
        <w:tc>
          <w:tcPr>
            <w:tcW w:w="2110" w:type="dxa"/>
          </w:tcPr>
          <w:p w14:paraId="7CA26D9D" w14:textId="77777777" w:rsidR="006276EB" w:rsidRPr="000017C4" w:rsidRDefault="006276EB" w:rsidP="00D95C01">
            <w:pPr>
              <w:keepNext/>
              <w:keepLines/>
              <w:spacing w:after="0"/>
              <w:jc w:val="center"/>
              <w:rPr>
                <w:rFonts w:cs="Calibri"/>
                <w:sz w:val="20"/>
                <w:szCs w:val="20"/>
              </w:rPr>
            </w:pPr>
            <w:r w:rsidRPr="000017C4">
              <w:rPr>
                <w:rFonts w:cs="Calibri"/>
                <w:sz w:val="20"/>
                <w:szCs w:val="20"/>
              </w:rPr>
              <w:t>Yes</w:t>
            </w:r>
          </w:p>
        </w:tc>
        <w:tc>
          <w:tcPr>
            <w:tcW w:w="2480" w:type="dxa"/>
          </w:tcPr>
          <w:p w14:paraId="7E542D7F" w14:textId="77777777" w:rsidR="006276EB" w:rsidRPr="000017C4" w:rsidRDefault="006276EB" w:rsidP="00D95C01">
            <w:pPr>
              <w:keepNext/>
              <w:keepLines/>
              <w:spacing w:after="0"/>
              <w:jc w:val="center"/>
              <w:rPr>
                <w:rFonts w:cs="Calibri"/>
                <w:sz w:val="20"/>
                <w:szCs w:val="20"/>
              </w:rPr>
            </w:pPr>
          </w:p>
        </w:tc>
      </w:tr>
    </w:tbl>
    <w:p w14:paraId="1EE11C7E" w14:textId="77777777" w:rsidR="006276EB" w:rsidRPr="00633A2D" w:rsidRDefault="006276EB" w:rsidP="00013391">
      <w:pPr>
        <w:keepNext/>
        <w:spacing w:before="480" w:after="120"/>
        <w:jc w:val="both"/>
        <w:rPr>
          <w:b/>
        </w:rPr>
      </w:pPr>
      <w:r>
        <w:rPr>
          <w:b/>
        </w:rPr>
        <w:t>3</w:t>
      </w:r>
      <w:r w:rsidRPr="00633A2D">
        <w:rPr>
          <w:b/>
        </w:rPr>
        <w:t>) Multiple flagging</w:t>
      </w:r>
    </w:p>
    <w:p w14:paraId="3D0ED8A1" w14:textId="40BC39D4" w:rsidR="006276EB" w:rsidRDefault="006276EB" w:rsidP="00013391">
      <w:pPr>
        <w:keepNext/>
        <w:spacing w:after="0"/>
        <w:jc w:val="both"/>
      </w:pPr>
      <w:r>
        <w:t>There might be cases however where implementers will want to attach multiple flags to one statistical value. To cope with this situation, three solutions have been analysed, based on:</w:t>
      </w:r>
    </w:p>
    <w:p w14:paraId="7D995D92" w14:textId="77777777" w:rsidR="006276EB" w:rsidRDefault="006276EB" w:rsidP="00013391">
      <w:pPr>
        <w:keepNext/>
        <w:numPr>
          <w:ilvl w:val="0"/>
          <w:numId w:val="7"/>
        </w:numPr>
        <w:spacing w:after="0"/>
        <w:jc w:val="both"/>
      </w:pPr>
      <w:r>
        <w:t xml:space="preserve">a duplication approach; </w:t>
      </w:r>
    </w:p>
    <w:p w14:paraId="7FA79602" w14:textId="77777777" w:rsidR="006276EB" w:rsidRDefault="006276EB" w:rsidP="00013391">
      <w:pPr>
        <w:keepNext/>
        <w:numPr>
          <w:ilvl w:val="0"/>
          <w:numId w:val="7"/>
        </w:numPr>
        <w:spacing w:after="0"/>
        <w:jc w:val="both"/>
      </w:pPr>
      <w:r>
        <w:t>a decomposition approach;</w:t>
      </w:r>
    </w:p>
    <w:p w14:paraId="5B32C130" w14:textId="77777777" w:rsidR="006276EB" w:rsidRDefault="006276EB" w:rsidP="00FB23D5">
      <w:pPr>
        <w:numPr>
          <w:ilvl w:val="0"/>
          <w:numId w:val="7"/>
        </w:numPr>
        <w:jc w:val="both"/>
      </w:pPr>
      <w:r>
        <w:t>an extended single code list approach.</w:t>
      </w:r>
    </w:p>
    <w:p w14:paraId="452A2F05" w14:textId="77777777" w:rsidR="006276EB" w:rsidRDefault="006276EB" w:rsidP="00FB23D5">
      <w:pPr>
        <w:spacing w:after="0"/>
        <w:jc w:val="both"/>
      </w:pPr>
      <w:r>
        <w:t>Technically the three approaches are possible. However, considering the severe limitations that the third approach would implicate, only one of the first two approaches will be recommended for use (as said earlier also with a view to improving harmonisation across implementations</w:t>
      </w:r>
      <w:r w:rsidR="00975E71">
        <w:t xml:space="preserve"> and backwards compatibility</w:t>
      </w:r>
      <w:r>
        <w:t>).</w:t>
      </w:r>
    </w:p>
    <w:p w14:paraId="7E5AB1D2" w14:textId="77777777" w:rsidR="006276EB" w:rsidRPr="00FB23D5" w:rsidRDefault="006276EB" w:rsidP="00230D02">
      <w:pPr>
        <w:keepNext/>
        <w:spacing w:before="240"/>
        <w:jc w:val="both"/>
        <w:rPr>
          <w:b/>
          <w:i/>
        </w:rPr>
      </w:pPr>
      <w:r w:rsidRPr="00FB23D5">
        <w:rPr>
          <w:b/>
          <w:i/>
        </w:rPr>
        <w:t>3.</w:t>
      </w:r>
      <w:r>
        <w:rPr>
          <w:b/>
          <w:i/>
        </w:rPr>
        <w:t>1</w:t>
      </w:r>
      <w:r w:rsidRPr="00FB23D5">
        <w:rPr>
          <w:b/>
          <w:i/>
        </w:rPr>
        <w:t>) Duplication approach</w:t>
      </w:r>
      <w:r>
        <w:rPr>
          <w:b/>
          <w:i/>
        </w:rPr>
        <w:t xml:space="preserve"> (recommended solution)</w:t>
      </w:r>
    </w:p>
    <w:p w14:paraId="7864D1C7" w14:textId="77777777" w:rsidR="00C5224A" w:rsidRDefault="006276EB" w:rsidP="00C5224A">
      <w:pPr>
        <w:keepLines/>
        <w:jc w:val="both"/>
      </w:pPr>
      <w:r w:rsidRPr="006C14AA">
        <w:t>In this case,</w:t>
      </w:r>
      <w:r>
        <w:t xml:space="preserve"> the OBS_STATUS concept is duplicated as many times as needed. These duplicated concepts </w:t>
      </w:r>
      <w:r w:rsidR="00C5224A">
        <w:t xml:space="preserve">should </w:t>
      </w:r>
      <w:r>
        <w:t xml:space="preserve">be named </w:t>
      </w:r>
      <w:r w:rsidR="00C5224A">
        <w:t>"OBS_STATUS</w:t>
      </w:r>
      <w:r w:rsidR="00793C5C">
        <w:t>"</w:t>
      </w:r>
      <w:r w:rsidR="00C5224A">
        <w:t xml:space="preserve">, </w:t>
      </w:r>
      <w:r w:rsidR="00793C5C">
        <w:t>"</w:t>
      </w:r>
      <w:r w:rsidR="00752B9C">
        <w:t>OBS_STATUS_1"</w:t>
      </w:r>
      <w:r>
        <w:t xml:space="preserve">, </w:t>
      </w:r>
      <w:r w:rsidR="00752B9C">
        <w:t>"</w:t>
      </w:r>
      <w:r>
        <w:t>OBS_STATUS_2</w:t>
      </w:r>
      <w:r w:rsidR="00752B9C">
        <w:t>", "</w:t>
      </w:r>
      <w:r>
        <w:t>OBS_STATUS_3</w:t>
      </w:r>
      <w:r w:rsidR="00752B9C">
        <w:t>"</w:t>
      </w:r>
      <w:r>
        <w:t>, etc.</w:t>
      </w:r>
      <w:r w:rsidRPr="006C14AA">
        <w:t xml:space="preserve"> </w:t>
      </w:r>
      <w:r>
        <w:t>All these concepts have to be inserted in the DSD and linked to the CL_OBS_STATUS code list. Only one value is allowed per code list.</w:t>
      </w:r>
      <w:r w:rsidR="00C5224A">
        <w:t xml:space="preserve"> In order to have backwards compatibility with systems only processing a single observation status flag and also to keep DSDs with multiple flags compatible with DSDs using a single flag, it is strongly recommended to sort the flags according to the observation status hierarchy table above in a data message. For example, if the multiple flags should be G (experimental), V (</w:t>
      </w:r>
      <w:proofErr w:type="spellStart"/>
      <w:r w:rsidR="00C5224A">
        <w:t>unvalidated</w:t>
      </w:r>
      <w:proofErr w:type="spellEnd"/>
      <w:r w:rsidR="00C5224A">
        <w:t xml:space="preserve">) and D (definition differs), then the order according to the hierarchy would be: OBS_STATUS = D, OBS_STATUS_1 = V, OBS_STATUS_2 = G. A system only parsing a single flag could still rely on the OBS_STATUS concept identifier </w:t>
      </w:r>
      <w:r w:rsidR="00DB0AFA">
        <w:t xml:space="preserve">to </w:t>
      </w:r>
      <w:r w:rsidR="00C5224A">
        <w:t>catch the flag with the highest priority.</w:t>
      </w:r>
    </w:p>
    <w:p w14:paraId="4ED0AF4F" w14:textId="77777777" w:rsidR="006276EB" w:rsidRDefault="006276EB" w:rsidP="00230D02">
      <w:pPr>
        <w:jc w:val="both"/>
      </w:pPr>
      <w:r>
        <w:t>The main advantages of this solution are its simplicity and the fact that it does not require listing the possible combinations.</w:t>
      </w:r>
    </w:p>
    <w:p w14:paraId="36E258D2" w14:textId="77777777" w:rsidR="006276EB" w:rsidRDefault="006276EB" w:rsidP="00230D02">
      <w:pPr>
        <w:spacing w:after="120"/>
        <w:jc w:val="both"/>
      </w:pPr>
      <w:r>
        <w:t xml:space="preserve">Drawbacks are the multiplication of the same concept and the absence of implicit checks which makes it possible to enter aberrant combinations of codes (e.g. </w:t>
      </w:r>
      <w:r w:rsidR="00C5224A">
        <w:t xml:space="preserve">missing </w:t>
      </w:r>
      <w:r>
        <w:t xml:space="preserve">value </w:t>
      </w:r>
      <w:r w:rsidRPr="008A58BB">
        <w:rPr>
          <w:b/>
          <w:u w:val="single"/>
        </w:rPr>
        <w:t>and</w:t>
      </w:r>
      <w:r>
        <w:t xml:space="preserve"> </w:t>
      </w:r>
      <w:r w:rsidR="00C5224A">
        <w:t>imputed value</w:t>
      </w:r>
      <w:r>
        <w:t>).</w:t>
      </w:r>
      <w:r w:rsidR="00C5224A">
        <w:t xml:space="preserve"> It is thus recommended to perform validation checks before data processing to ensure that combinations contained in a data message make semantic sense.</w:t>
      </w:r>
    </w:p>
    <w:p w14:paraId="24763214" w14:textId="77777777" w:rsidR="006276EB" w:rsidRDefault="006276EB" w:rsidP="00230D02">
      <w:pPr>
        <w:spacing w:after="120"/>
        <w:jc w:val="both"/>
      </w:pPr>
      <w:r>
        <w:t>This approach is the recommended general solution for implementations where multiple flagging is required.</w:t>
      </w:r>
    </w:p>
    <w:p w14:paraId="656BEF2C" w14:textId="10033FED" w:rsidR="006276EB" w:rsidRPr="00F7497E" w:rsidRDefault="006276EB" w:rsidP="000949DE">
      <w:pPr>
        <w:keepNext/>
        <w:spacing w:before="240"/>
        <w:jc w:val="both"/>
        <w:rPr>
          <w:b/>
          <w:i/>
        </w:rPr>
      </w:pPr>
      <w:r>
        <w:rPr>
          <w:b/>
          <w:i/>
        </w:rPr>
        <w:lastRenderedPageBreak/>
        <w:t>3</w:t>
      </w:r>
      <w:r w:rsidRPr="00F7497E">
        <w:rPr>
          <w:b/>
          <w:i/>
        </w:rPr>
        <w:t>.</w:t>
      </w:r>
      <w:r>
        <w:rPr>
          <w:b/>
          <w:i/>
        </w:rPr>
        <w:t>2)</w:t>
      </w:r>
      <w:r w:rsidRPr="00F7497E">
        <w:rPr>
          <w:b/>
          <w:i/>
        </w:rPr>
        <w:t xml:space="preserve"> Decompos</w:t>
      </w:r>
      <w:r>
        <w:rPr>
          <w:b/>
          <w:i/>
        </w:rPr>
        <w:t>ition</w:t>
      </w:r>
      <w:r w:rsidRPr="00F7497E">
        <w:rPr>
          <w:b/>
          <w:i/>
        </w:rPr>
        <w:t xml:space="preserve"> approach</w:t>
      </w:r>
      <w:r>
        <w:rPr>
          <w:b/>
          <w:i/>
        </w:rPr>
        <w:t xml:space="preserve"> (</w:t>
      </w:r>
      <w:r w:rsidR="00395D9D">
        <w:rPr>
          <w:b/>
          <w:i/>
        </w:rPr>
        <w:t xml:space="preserve">recommended </w:t>
      </w:r>
      <w:r>
        <w:rPr>
          <w:b/>
          <w:i/>
        </w:rPr>
        <w:t>solution</w:t>
      </w:r>
      <w:r w:rsidR="00395D9D">
        <w:rPr>
          <w:b/>
          <w:i/>
        </w:rPr>
        <w:t xml:space="preserve"> if exchange does not support SDMX-EDI</w:t>
      </w:r>
      <w:r>
        <w:rPr>
          <w:b/>
          <w:i/>
        </w:rPr>
        <w:t>)</w:t>
      </w:r>
    </w:p>
    <w:p w14:paraId="78C356E1" w14:textId="77777777" w:rsidR="006276EB" w:rsidRDefault="006276EB" w:rsidP="00E36792">
      <w:pPr>
        <w:keepNext/>
        <w:spacing w:after="120"/>
        <w:jc w:val="both"/>
      </w:pPr>
      <w:r>
        <w:t xml:space="preserve">Here, CL_OBS_STATUS code list is broken down into its basic components, distinguished on the basis of the different concepts used and their mutually exclusive character. The list of </w:t>
      </w:r>
      <w:r w:rsidR="00013391">
        <w:t>"</w:t>
      </w:r>
      <w:r>
        <w:t>building blocks</w:t>
      </w:r>
      <w:r w:rsidR="00013391">
        <w:t>"</w:t>
      </w:r>
      <w:r>
        <w:t xml:space="preserve"> composing the CL_OBS_STATUS code list as it stands at present could be represented as separate concepts as follows:</w:t>
      </w:r>
    </w:p>
    <w:p w14:paraId="78E8E527" w14:textId="6ECE86FC" w:rsidR="006276EB" w:rsidRDefault="006276EB" w:rsidP="00FD348F">
      <w:pPr>
        <w:keepNext/>
        <w:numPr>
          <w:ilvl w:val="0"/>
          <w:numId w:val="6"/>
        </w:numPr>
        <w:spacing w:after="0"/>
        <w:jc w:val="both"/>
      </w:pPr>
      <w:r>
        <w:t xml:space="preserve">Concept OBS_STATUS (Observation status) </w:t>
      </w:r>
      <w:r>
        <w:sym w:font="Wingdings" w:char="F0E0"/>
      </w:r>
      <w:r>
        <w:t xml:space="preserve"> code list CL_OBS_MAIN (A,E,G,</w:t>
      </w:r>
      <w:r w:rsidR="00F83CE0">
        <w:t>H,</w:t>
      </w:r>
      <w:r>
        <w:t>I,J,</w:t>
      </w:r>
      <w:r w:rsidR="00D70CED">
        <w:t>K,</w:t>
      </w:r>
      <w:r w:rsidR="00CC5499">
        <w:t>W,</w:t>
      </w:r>
      <w:r w:rsidR="00F83CE0">
        <w:t>M,</w:t>
      </w:r>
      <w:r w:rsidR="00CE3342">
        <w:t xml:space="preserve">O, </w:t>
      </w:r>
      <w:r>
        <w:t>L,Q,S)</w:t>
      </w:r>
      <w:r w:rsidR="004F5EE9">
        <w:rPr>
          <w:rStyle w:val="FootnoteReference"/>
        </w:rPr>
        <w:footnoteReference w:id="2"/>
      </w:r>
      <w:r>
        <w:t xml:space="preserve">: these codes can be grouped in one single code list because they are mutually exclusive: a normal </w:t>
      </w:r>
      <w:r w:rsidRPr="00F83CE0">
        <w:t>value</w:t>
      </w:r>
      <w:r>
        <w:t xml:space="preserve"> cannot be estimated nor imputed nor missing; an estimated value cannot be normal nor imputed nor missing, an imputed value cannot be normal nor estimated nor missing, etc.</w:t>
      </w:r>
    </w:p>
    <w:p w14:paraId="19AC0D45" w14:textId="77777777" w:rsidR="006276EB" w:rsidRDefault="006276EB" w:rsidP="00FB23D5">
      <w:pPr>
        <w:keepNext/>
        <w:spacing w:after="0"/>
        <w:jc w:val="both"/>
      </w:pPr>
      <w:r>
        <w:t>For the other status codes, a single Boolean code list</w:t>
      </w:r>
      <w:r>
        <w:rPr>
          <w:rStyle w:val="FootnoteReference"/>
        </w:rPr>
        <w:footnoteReference w:id="3"/>
      </w:r>
      <w:r>
        <w:t xml:space="preserve"> can be created to enable / disable a specific flag:</w:t>
      </w:r>
    </w:p>
    <w:p w14:paraId="7885CC88" w14:textId="77777777" w:rsidR="006276EB" w:rsidRDefault="006276EB" w:rsidP="00FD348F">
      <w:pPr>
        <w:numPr>
          <w:ilvl w:val="0"/>
          <w:numId w:val="6"/>
        </w:numPr>
        <w:spacing w:after="0"/>
        <w:jc w:val="both"/>
      </w:pPr>
      <w:r>
        <w:t xml:space="preserve">Concept OBS_BREAK </w:t>
      </w:r>
      <w:r>
        <w:sym w:font="Wingdings" w:char="F0E0"/>
      </w:r>
      <w:r>
        <w:t xml:space="preserve"> code list CL_BOOLEAN, with code Y corresponding to flag B (Time series break);</w:t>
      </w:r>
    </w:p>
    <w:p w14:paraId="40046DA6" w14:textId="77777777" w:rsidR="006276EB" w:rsidRPr="005B4FDC" w:rsidRDefault="006276EB" w:rsidP="00FD348F">
      <w:pPr>
        <w:numPr>
          <w:ilvl w:val="0"/>
          <w:numId w:val="6"/>
        </w:numPr>
        <w:spacing w:after="0"/>
        <w:jc w:val="both"/>
      </w:pPr>
      <w:r w:rsidRPr="005B4FDC">
        <w:t>Concept OBS_</w:t>
      </w:r>
      <w:r w:rsidR="00BE1E48" w:rsidRPr="005B4FDC">
        <w:t>DEF</w:t>
      </w:r>
      <w:r w:rsidR="00BE1E48">
        <w:t>_DIFFERS</w:t>
      </w:r>
      <w:r w:rsidR="00BE1E48" w:rsidRPr="005B4FDC">
        <w:t xml:space="preserve"> </w:t>
      </w:r>
      <w:r>
        <w:sym w:font="Wingdings" w:char="F0E0"/>
      </w:r>
      <w:r w:rsidRPr="005B4FDC">
        <w:t xml:space="preserve"> code list CL_BOOLEAN</w:t>
      </w:r>
      <w:r>
        <w:t>, with code Y corresponding to flag D (Definition differs);</w:t>
      </w:r>
    </w:p>
    <w:p w14:paraId="04EF570B" w14:textId="77777777" w:rsidR="006276EB" w:rsidRDefault="006276EB" w:rsidP="00FD348F">
      <w:pPr>
        <w:numPr>
          <w:ilvl w:val="0"/>
          <w:numId w:val="6"/>
        </w:numPr>
        <w:spacing w:after="0"/>
        <w:jc w:val="both"/>
      </w:pPr>
      <w:r>
        <w:t xml:space="preserve">Concept OBS_FORECAST </w:t>
      </w:r>
      <w:r>
        <w:sym w:font="Wingdings" w:char="F0E0"/>
      </w:r>
      <w:r>
        <w:t xml:space="preserve"> code list CL_BOOLEAN, with code Y corresponding to </w:t>
      </w:r>
      <w:proofErr w:type="spellStart"/>
      <w:r>
        <w:t>flag°F</w:t>
      </w:r>
      <w:proofErr w:type="spellEnd"/>
      <w:r>
        <w:t xml:space="preserve"> (Forecast value);</w:t>
      </w:r>
    </w:p>
    <w:p w14:paraId="6CEAFD63" w14:textId="4B078E3C" w:rsidR="006276EB" w:rsidRPr="005B4FDC" w:rsidRDefault="006276EB" w:rsidP="00FD348F">
      <w:pPr>
        <w:keepNext/>
        <w:numPr>
          <w:ilvl w:val="0"/>
          <w:numId w:val="6"/>
        </w:numPr>
        <w:spacing w:after="0"/>
        <w:jc w:val="both"/>
      </w:pPr>
      <w:r w:rsidRPr="005B4FDC">
        <w:t>Concept OBS_PROV</w:t>
      </w:r>
      <w:r>
        <w:t xml:space="preserve"> </w:t>
      </w:r>
      <w:r>
        <w:sym w:font="Wingdings" w:char="F0E0"/>
      </w:r>
      <w:r w:rsidRPr="005B4FDC">
        <w:t xml:space="preserve"> code list CL_BOOLEAN</w:t>
      </w:r>
      <w:r>
        <w:t>, with</w:t>
      </w:r>
      <w:r w:rsidR="00D54B56">
        <w:t xml:space="preserve"> code Y corresponding to flag P </w:t>
      </w:r>
      <w:r>
        <w:t>(Provisional value);</w:t>
      </w:r>
    </w:p>
    <w:p w14:paraId="0E07A83E" w14:textId="235275BB" w:rsidR="006276EB" w:rsidRDefault="006276EB" w:rsidP="00FD348F">
      <w:pPr>
        <w:keepNext/>
        <w:numPr>
          <w:ilvl w:val="0"/>
          <w:numId w:val="6"/>
        </w:numPr>
        <w:spacing w:after="0"/>
        <w:jc w:val="both"/>
      </w:pPr>
      <w:r>
        <w:t xml:space="preserve">Concept </w:t>
      </w:r>
      <w:r w:rsidR="00C57FFD">
        <w:rPr>
          <w:lang w:val="en-US"/>
        </w:rPr>
        <w:t>OBS_NOTSIGNIFICANT</w:t>
      </w:r>
      <w:r>
        <w:t xml:space="preserve"> </w:t>
      </w:r>
      <w:r>
        <w:sym w:font="Wingdings" w:char="F0E0"/>
      </w:r>
      <w:r>
        <w:t xml:space="preserve"> code list CL_BOOLEAN, with</w:t>
      </w:r>
      <w:r w:rsidR="00D54B56">
        <w:t xml:space="preserve"> code Y corresponding to flag N </w:t>
      </w:r>
      <w:r>
        <w:t>(Not significant);</w:t>
      </w:r>
    </w:p>
    <w:p w14:paraId="56CE0DF1" w14:textId="45B4F122" w:rsidR="006276EB" w:rsidRDefault="006276EB" w:rsidP="00FD348F">
      <w:pPr>
        <w:keepNext/>
        <w:numPr>
          <w:ilvl w:val="0"/>
          <w:numId w:val="6"/>
        </w:numPr>
        <w:spacing w:after="0"/>
        <w:jc w:val="both"/>
      </w:pPr>
      <w:r>
        <w:t xml:space="preserve">Concept </w:t>
      </w:r>
      <w:r w:rsidR="00C57FFD">
        <w:rPr>
          <w:lang w:val="en-US"/>
        </w:rPr>
        <w:t>OBS_UNVALIDATED</w:t>
      </w:r>
      <w:r w:rsidR="00C57FFD" w:rsidDel="00C57FFD">
        <w:t xml:space="preserve"> </w:t>
      </w:r>
      <w:r>
        <w:sym w:font="Wingdings" w:char="F0E0"/>
      </w:r>
      <w:r>
        <w:t xml:space="preserve"> code list CL_BOOLEAN, with code Y corresponding to flag</w:t>
      </w:r>
      <w:r w:rsidR="00D54B56">
        <w:t xml:space="preserve"> V </w:t>
      </w:r>
      <w:r>
        <w:t>(</w:t>
      </w:r>
      <w:proofErr w:type="spellStart"/>
      <w:r>
        <w:t>Unvalidated</w:t>
      </w:r>
      <w:proofErr w:type="spellEnd"/>
      <w:r>
        <w:t xml:space="preserve"> value);</w:t>
      </w:r>
    </w:p>
    <w:p w14:paraId="39F9B1F7" w14:textId="2AFFE5AB" w:rsidR="006276EB" w:rsidRDefault="006276EB" w:rsidP="00FD348F">
      <w:pPr>
        <w:numPr>
          <w:ilvl w:val="0"/>
          <w:numId w:val="6"/>
        </w:numPr>
        <w:jc w:val="both"/>
      </w:pPr>
      <w:r>
        <w:t xml:space="preserve">Concept </w:t>
      </w:r>
      <w:r w:rsidR="00C57FFD">
        <w:rPr>
          <w:lang w:val="en-US"/>
        </w:rPr>
        <w:t>OBS_LOWRELIABILITY</w:t>
      </w:r>
      <w:r w:rsidR="00C57FFD" w:rsidDel="00C57FFD">
        <w:t xml:space="preserve"> </w:t>
      </w:r>
      <w:r>
        <w:sym w:font="Wingdings" w:char="F0E0"/>
      </w:r>
      <w:r>
        <w:t xml:space="preserve"> code list CL_BOOLEAN, with</w:t>
      </w:r>
      <w:r w:rsidR="00D54B56">
        <w:t xml:space="preserve"> code Y corresponding to flag U </w:t>
      </w:r>
      <w:r>
        <w:t>(Low reliability).</w:t>
      </w:r>
    </w:p>
    <w:p w14:paraId="3B2D1B49" w14:textId="77777777" w:rsidR="006276EB" w:rsidRDefault="006276EB" w:rsidP="00757BD5">
      <w:pPr>
        <w:jc w:val="both"/>
      </w:pPr>
      <w:r>
        <w:t>If additional flags are needed, more concepts can be defined accordingly. All these concepts have to be inserted in the DSD and linked to CL_BOOLEAN.</w:t>
      </w:r>
    </w:p>
    <w:p w14:paraId="4C7C8F18" w14:textId="77777777" w:rsidR="006276EB" w:rsidRDefault="006276EB" w:rsidP="00757BD5">
      <w:pPr>
        <w:jc w:val="both"/>
      </w:pPr>
      <w:r>
        <w:t xml:space="preserve">The main advantage of this proposal is its full compliance with the technical standards and the content-oriented guidelines which insist on separating concepts which are different in content. Drawbacks are the multiplication of (very) small code lists and the absence of implicit checks which makes it possible to enter aberrant combinations of codes (e.g. normal value </w:t>
      </w:r>
      <w:r w:rsidRPr="008A58BB">
        <w:rPr>
          <w:b/>
          <w:u w:val="single"/>
        </w:rPr>
        <w:t>and</w:t>
      </w:r>
      <w:r>
        <w:t xml:space="preserve"> low reliability). Furthermore, any new code will require reconsidering the content of the various sub-code lists.</w:t>
      </w:r>
    </w:p>
    <w:p w14:paraId="618A61CF" w14:textId="77777777" w:rsidR="006276EB" w:rsidRDefault="006276EB" w:rsidP="00757BD5">
      <w:pPr>
        <w:jc w:val="both"/>
      </w:pPr>
      <w:r>
        <w:t xml:space="preserve">Although not recommended as the preferred solution, this approach can be implemented in cases where the general solution cannot </w:t>
      </w:r>
      <w:r w:rsidRPr="00B538EE">
        <w:t xml:space="preserve">be applied, or </w:t>
      </w:r>
      <w:r>
        <w:t xml:space="preserve">is not the </w:t>
      </w:r>
      <w:r w:rsidRPr="00B538EE">
        <w:t xml:space="preserve">appropriate </w:t>
      </w:r>
      <w:r>
        <w:t>solution</w:t>
      </w:r>
      <w:r w:rsidRPr="00B538EE">
        <w:t xml:space="preserve">, in </w:t>
      </w:r>
      <w:r>
        <w:t xml:space="preserve">a </w:t>
      </w:r>
      <w:r w:rsidRPr="00B538EE">
        <w:t>particular context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42"/>
      </w:tblGrid>
      <w:tr w:rsidR="008F09B8" w14:paraId="7F49ED11" w14:textId="77777777" w:rsidTr="00DB0AFA">
        <w:trPr>
          <w:cantSplit/>
        </w:trPr>
        <w:tc>
          <w:tcPr>
            <w:tcW w:w="9242" w:type="dxa"/>
            <w:shd w:val="clear" w:color="auto" w:fill="D9D9D9"/>
          </w:tcPr>
          <w:p w14:paraId="14D73717" w14:textId="77777777" w:rsidR="008F09B8" w:rsidRPr="00313485" w:rsidRDefault="008F09B8" w:rsidP="00DB0AFA">
            <w:pPr>
              <w:keepLines/>
              <w:spacing w:before="120" w:after="120"/>
              <w:jc w:val="both"/>
              <w:rPr>
                <w:b/>
              </w:rPr>
            </w:pPr>
            <w:r w:rsidRPr="00313485">
              <w:rPr>
                <w:b/>
              </w:rPr>
              <w:lastRenderedPageBreak/>
              <w:t>Comments on the choice of the recommended solution</w:t>
            </w:r>
          </w:p>
          <w:p w14:paraId="1F692E9F" w14:textId="77777777" w:rsidR="00D8795F" w:rsidRPr="00313485" w:rsidRDefault="00CC75AD" w:rsidP="00DB0AFA">
            <w:pPr>
              <w:pStyle w:val="NormalWeb"/>
              <w:keepNext/>
              <w:keepLines/>
              <w:jc w:val="both"/>
              <w:rPr>
                <w:rFonts w:ascii="Calibri" w:hAnsi="Calibri"/>
                <w:sz w:val="22"/>
                <w:szCs w:val="22"/>
              </w:rPr>
            </w:pPr>
            <w:r w:rsidRPr="00313485">
              <w:rPr>
                <w:rStyle w:val="Emphasis"/>
                <w:rFonts w:ascii="Calibri" w:hAnsi="Calibri"/>
                <w:i w:val="0"/>
                <w:sz w:val="22"/>
                <w:szCs w:val="22"/>
              </w:rPr>
              <w:t>Both "</w:t>
            </w:r>
            <w:r w:rsidR="008F09B8" w:rsidRPr="00313485">
              <w:rPr>
                <w:rStyle w:val="Emphasis"/>
                <w:rFonts w:ascii="Calibri" w:hAnsi="Calibri"/>
                <w:i w:val="0"/>
                <w:sz w:val="22"/>
                <w:szCs w:val="22"/>
              </w:rPr>
              <w:t>Decomposition</w:t>
            </w:r>
            <w:r w:rsidRPr="00313485">
              <w:rPr>
                <w:rStyle w:val="Emphasis"/>
                <w:rFonts w:ascii="Calibri" w:hAnsi="Calibri"/>
                <w:i w:val="0"/>
                <w:sz w:val="22"/>
                <w:szCs w:val="22"/>
              </w:rPr>
              <w:t>" and "</w:t>
            </w:r>
            <w:r w:rsidR="008F09B8" w:rsidRPr="00313485">
              <w:rPr>
                <w:rStyle w:val="Emphasis"/>
                <w:rFonts w:ascii="Calibri" w:hAnsi="Calibri"/>
                <w:i w:val="0"/>
                <w:sz w:val="22"/>
                <w:szCs w:val="22"/>
              </w:rPr>
              <w:t>Duplication</w:t>
            </w:r>
            <w:r w:rsidRPr="00313485">
              <w:rPr>
                <w:rStyle w:val="Emphasis"/>
                <w:rFonts w:ascii="Calibri" w:hAnsi="Calibri"/>
                <w:i w:val="0"/>
                <w:sz w:val="22"/>
                <w:szCs w:val="22"/>
              </w:rPr>
              <w:t>"</w:t>
            </w:r>
            <w:r w:rsidR="008F09B8" w:rsidRPr="00313485">
              <w:rPr>
                <w:rStyle w:val="Emphasis"/>
                <w:rFonts w:ascii="Calibri" w:hAnsi="Calibri"/>
                <w:i w:val="0"/>
                <w:sz w:val="22"/>
                <w:szCs w:val="22"/>
              </w:rPr>
              <w:t xml:space="preserve"> </w:t>
            </w:r>
            <w:r w:rsidR="00BE1E48" w:rsidRPr="00313485">
              <w:rPr>
                <w:rStyle w:val="Emphasis"/>
                <w:rFonts w:ascii="Calibri" w:hAnsi="Calibri"/>
                <w:i w:val="0"/>
                <w:sz w:val="22"/>
                <w:szCs w:val="22"/>
              </w:rPr>
              <w:t xml:space="preserve">options </w:t>
            </w:r>
            <w:r w:rsidR="008F09B8" w:rsidRPr="00313485">
              <w:rPr>
                <w:rStyle w:val="Emphasis"/>
                <w:rFonts w:ascii="Calibri" w:hAnsi="Calibri"/>
                <w:i w:val="0"/>
                <w:sz w:val="22"/>
                <w:szCs w:val="22"/>
              </w:rPr>
              <w:t xml:space="preserve">provide acceptable workarounds </w:t>
            </w:r>
            <w:r w:rsidR="00BE1E48" w:rsidRPr="00313485">
              <w:rPr>
                <w:rStyle w:val="Emphasis"/>
                <w:rFonts w:ascii="Calibri" w:hAnsi="Calibri"/>
                <w:i w:val="0"/>
                <w:sz w:val="22"/>
                <w:szCs w:val="22"/>
              </w:rPr>
              <w:t>to the problem of multiple flagging</w:t>
            </w:r>
            <w:r w:rsidR="00B920B5">
              <w:rPr>
                <w:rStyle w:val="Emphasis"/>
                <w:rFonts w:ascii="Calibri" w:hAnsi="Calibri"/>
                <w:i w:val="0"/>
                <w:sz w:val="22"/>
                <w:szCs w:val="22"/>
              </w:rPr>
              <w:t>,</w:t>
            </w:r>
            <w:r w:rsidR="00BE1E48" w:rsidRPr="00313485">
              <w:rPr>
                <w:rStyle w:val="Emphasis"/>
                <w:rFonts w:ascii="Calibri" w:hAnsi="Calibri"/>
                <w:i w:val="0"/>
                <w:sz w:val="22"/>
                <w:szCs w:val="22"/>
              </w:rPr>
              <w:t xml:space="preserve"> </w:t>
            </w:r>
            <w:r w:rsidR="008F09B8" w:rsidRPr="00313485">
              <w:rPr>
                <w:rStyle w:val="Emphasis"/>
                <w:rFonts w:ascii="Calibri" w:hAnsi="Calibri"/>
                <w:i w:val="0"/>
                <w:sz w:val="22"/>
                <w:szCs w:val="22"/>
              </w:rPr>
              <w:t>and appear to be quite similar</w:t>
            </w:r>
            <w:r w:rsidR="00BE1E48" w:rsidRPr="00313485">
              <w:rPr>
                <w:rStyle w:val="Emphasis"/>
                <w:rFonts w:ascii="Calibri" w:hAnsi="Calibri"/>
                <w:i w:val="0"/>
                <w:sz w:val="22"/>
                <w:szCs w:val="22"/>
              </w:rPr>
              <w:t xml:space="preserve"> in practice</w:t>
            </w:r>
            <w:r w:rsidR="008F09B8" w:rsidRPr="00313485">
              <w:rPr>
                <w:rStyle w:val="Emphasis"/>
                <w:rFonts w:ascii="Calibri" w:hAnsi="Calibri"/>
                <w:i w:val="0"/>
                <w:sz w:val="22"/>
                <w:szCs w:val="22"/>
              </w:rPr>
              <w:t xml:space="preserve">. </w:t>
            </w:r>
            <w:r w:rsidR="00D8795F" w:rsidRPr="00313485">
              <w:rPr>
                <w:rStyle w:val="Emphasis"/>
                <w:rFonts w:ascii="Calibri" w:hAnsi="Calibri"/>
                <w:i w:val="0"/>
                <w:sz w:val="22"/>
                <w:szCs w:val="22"/>
              </w:rPr>
              <w:t>The t</w:t>
            </w:r>
            <w:r w:rsidR="00D8795F" w:rsidRPr="00313485">
              <w:rPr>
                <w:rFonts w:ascii="Calibri" w:hAnsi="Calibri"/>
                <w:sz w:val="22"/>
                <w:szCs w:val="22"/>
              </w:rPr>
              <w:t xml:space="preserve">rade-off in this context was between orthodoxy and ease of implementation. </w:t>
            </w:r>
          </w:p>
          <w:p w14:paraId="212E4542" w14:textId="217F7F8D" w:rsidR="008F09B8" w:rsidRPr="00313485" w:rsidRDefault="008F09B8" w:rsidP="00DB0AFA">
            <w:pPr>
              <w:pStyle w:val="NormalWeb"/>
              <w:keepNext/>
              <w:keepLines/>
              <w:jc w:val="both"/>
              <w:rPr>
                <w:rFonts w:ascii="Calibri" w:hAnsi="Calibri"/>
                <w:sz w:val="22"/>
                <w:szCs w:val="22"/>
              </w:rPr>
            </w:pPr>
            <w:r w:rsidRPr="00313485">
              <w:rPr>
                <w:rStyle w:val="Emphasis"/>
                <w:rFonts w:ascii="Calibri" w:hAnsi="Calibri"/>
                <w:i w:val="0"/>
                <w:sz w:val="22"/>
                <w:szCs w:val="22"/>
              </w:rPr>
              <w:t>Conceptually</w:t>
            </w:r>
            <w:r w:rsidR="00D8795F" w:rsidRPr="00313485">
              <w:rPr>
                <w:rStyle w:val="Emphasis"/>
                <w:rFonts w:ascii="Calibri" w:hAnsi="Calibri"/>
                <w:i w:val="0"/>
                <w:sz w:val="22"/>
                <w:szCs w:val="22"/>
              </w:rPr>
              <w:t xml:space="preserve"> t</w:t>
            </w:r>
            <w:r w:rsidRPr="00313485">
              <w:rPr>
                <w:rStyle w:val="Emphasis"/>
                <w:rFonts w:ascii="Calibri" w:hAnsi="Calibri"/>
                <w:i w:val="0"/>
                <w:sz w:val="22"/>
                <w:szCs w:val="22"/>
              </w:rPr>
              <w:t xml:space="preserve">he </w:t>
            </w:r>
            <w:r w:rsidR="00BE1E48" w:rsidRPr="00313485">
              <w:rPr>
                <w:rStyle w:val="Emphasis"/>
                <w:rFonts w:ascii="Calibri" w:hAnsi="Calibri"/>
                <w:i w:val="0"/>
                <w:sz w:val="22"/>
                <w:szCs w:val="22"/>
              </w:rPr>
              <w:t>"</w:t>
            </w:r>
            <w:r w:rsidRPr="00313485">
              <w:rPr>
                <w:rStyle w:val="Emphasis"/>
                <w:rFonts w:ascii="Calibri" w:hAnsi="Calibri"/>
                <w:i w:val="0"/>
                <w:sz w:val="22"/>
                <w:szCs w:val="22"/>
              </w:rPr>
              <w:t>Decomposition</w:t>
            </w:r>
            <w:r w:rsidR="00BE1E48" w:rsidRPr="00313485">
              <w:rPr>
                <w:rStyle w:val="Emphasis"/>
                <w:rFonts w:ascii="Calibri" w:hAnsi="Calibri"/>
                <w:i w:val="0"/>
                <w:sz w:val="22"/>
                <w:szCs w:val="22"/>
              </w:rPr>
              <w:t>"</w:t>
            </w:r>
            <w:r w:rsidRPr="00313485">
              <w:rPr>
                <w:rStyle w:val="Emphasis"/>
                <w:rFonts w:ascii="Calibri" w:hAnsi="Calibri"/>
                <w:i w:val="0"/>
                <w:sz w:val="22"/>
                <w:szCs w:val="22"/>
              </w:rPr>
              <w:t xml:space="preserve"> approach </w:t>
            </w:r>
            <w:r w:rsidR="00D8795F" w:rsidRPr="00313485">
              <w:rPr>
                <w:rStyle w:val="Emphasis"/>
                <w:rFonts w:ascii="Calibri" w:hAnsi="Calibri"/>
                <w:i w:val="0"/>
                <w:sz w:val="22"/>
                <w:szCs w:val="22"/>
              </w:rPr>
              <w:t xml:space="preserve">is </w:t>
            </w:r>
            <w:r w:rsidR="00C847A5" w:rsidRPr="00313485">
              <w:rPr>
                <w:rStyle w:val="Emphasis"/>
                <w:rFonts w:ascii="Calibri" w:hAnsi="Calibri"/>
                <w:i w:val="0"/>
                <w:sz w:val="22"/>
                <w:szCs w:val="22"/>
              </w:rPr>
              <w:t>the</w:t>
            </w:r>
            <w:r w:rsidRPr="00313485">
              <w:rPr>
                <w:rStyle w:val="Emphasis"/>
                <w:rFonts w:ascii="Calibri" w:hAnsi="Calibri"/>
                <w:i w:val="0"/>
                <w:sz w:val="22"/>
                <w:szCs w:val="22"/>
              </w:rPr>
              <w:t xml:space="preserve"> stronge</w:t>
            </w:r>
            <w:r w:rsidR="00BE1E48" w:rsidRPr="00313485">
              <w:rPr>
                <w:rStyle w:val="Emphasis"/>
                <w:rFonts w:ascii="Calibri" w:hAnsi="Calibri"/>
                <w:i w:val="0"/>
                <w:sz w:val="22"/>
                <w:szCs w:val="22"/>
              </w:rPr>
              <w:t>st</w:t>
            </w:r>
            <w:r w:rsidRPr="00313485">
              <w:rPr>
                <w:rStyle w:val="Emphasis"/>
                <w:rFonts w:ascii="Calibri" w:hAnsi="Calibri"/>
                <w:i w:val="0"/>
                <w:sz w:val="22"/>
                <w:szCs w:val="22"/>
              </w:rPr>
              <w:t xml:space="preserve"> of the two</w:t>
            </w:r>
            <w:r w:rsidR="00BE1E48" w:rsidRPr="00313485">
              <w:rPr>
                <w:rStyle w:val="Emphasis"/>
                <w:rFonts w:ascii="Calibri" w:hAnsi="Calibri"/>
                <w:i w:val="0"/>
                <w:sz w:val="22"/>
                <w:szCs w:val="22"/>
              </w:rPr>
              <w:t xml:space="preserve"> as i</w:t>
            </w:r>
            <w:r w:rsidRPr="00313485">
              <w:rPr>
                <w:rStyle w:val="Emphasis"/>
                <w:rFonts w:ascii="Calibri" w:hAnsi="Calibri"/>
                <w:i w:val="0"/>
                <w:sz w:val="22"/>
                <w:szCs w:val="22"/>
              </w:rPr>
              <w:t xml:space="preserve">t not only allows separating concepts, but also helps arranging codes into more homogeneous code lists. It </w:t>
            </w:r>
            <w:r w:rsidR="00D8795F" w:rsidRPr="00313485">
              <w:rPr>
                <w:rStyle w:val="Emphasis"/>
                <w:rFonts w:ascii="Calibri" w:hAnsi="Calibri"/>
                <w:i w:val="0"/>
                <w:sz w:val="22"/>
                <w:szCs w:val="22"/>
              </w:rPr>
              <w:t xml:space="preserve">also </w:t>
            </w:r>
            <w:r w:rsidRPr="00313485">
              <w:rPr>
                <w:rStyle w:val="Emphasis"/>
                <w:rFonts w:ascii="Calibri" w:hAnsi="Calibri"/>
                <w:i w:val="0"/>
                <w:sz w:val="22"/>
                <w:szCs w:val="22"/>
              </w:rPr>
              <w:t xml:space="preserve">requires </w:t>
            </w:r>
            <w:r w:rsidR="00D8795F" w:rsidRPr="00313485">
              <w:rPr>
                <w:rStyle w:val="Emphasis"/>
                <w:rFonts w:ascii="Calibri" w:hAnsi="Calibri"/>
                <w:i w:val="0"/>
                <w:sz w:val="22"/>
                <w:szCs w:val="22"/>
              </w:rPr>
              <w:t xml:space="preserve">that </w:t>
            </w:r>
            <w:r w:rsidRPr="00313485">
              <w:rPr>
                <w:rStyle w:val="Emphasis"/>
                <w:rFonts w:ascii="Calibri" w:hAnsi="Calibri"/>
                <w:i w:val="0"/>
                <w:sz w:val="22"/>
                <w:szCs w:val="22"/>
              </w:rPr>
              <w:t xml:space="preserve">implementers define pure concepts and name them accordingly. </w:t>
            </w:r>
          </w:p>
          <w:p w14:paraId="0723B0FF" w14:textId="7A88144C" w:rsidR="00E664FB" w:rsidRPr="00E664FB" w:rsidRDefault="008F09B8" w:rsidP="001C5994">
            <w:pPr>
              <w:pStyle w:val="NormalWeb"/>
              <w:keepNext/>
              <w:keepLines/>
              <w:spacing w:after="120" w:afterAutospacing="0"/>
              <w:jc w:val="both"/>
              <w:rPr>
                <w:rFonts w:ascii="Calibri" w:hAnsi="Calibri"/>
                <w:iCs/>
                <w:sz w:val="22"/>
                <w:szCs w:val="22"/>
              </w:rPr>
            </w:pPr>
            <w:r w:rsidRPr="00313485">
              <w:rPr>
                <w:rStyle w:val="Emphasis"/>
                <w:rFonts w:ascii="Calibri" w:hAnsi="Calibri"/>
                <w:i w:val="0"/>
                <w:sz w:val="22"/>
                <w:szCs w:val="22"/>
              </w:rPr>
              <w:t>Th</w:t>
            </w:r>
            <w:r w:rsidR="00BE1E48" w:rsidRPr="00313485">
              <w:rPr>
                <w:rStyle w:val="Emphasis"/>
                <w:rFonts w:ascii="Calibri" w:hAnsi="Calibri"/>
                <w:i w:val="0"/>
                <w:sz w:val="22"/>
                <w:szCs w:val="22"/>
              </w:rPr>
              <w:t>is document recommends the "</w:t>
            </w:r>
            <w:r w:rsidRPr="00313485">
              <w:rPr>
                <w:rStyle w:val="Emphasis"/>
                <w:rFonts w:ascii="Calibri" w:hAnsi="Calibri"/>
                <w:i w:val="0"/>
                <w:sz w:val="22"/>
                <w:szCs w:val="22"/>
              </w:rPr>
              <w:t>Duplication</w:t>
            </w:r>
            <w:r w:rsidR="00BE1E48" w:rsidRPr="00313485">
              <w:rPr>
                <w:rStyle w:val="Emphasis"/>
                <w:rFonts w:ascii="Calibri" w:hAnsi="Calibri"/>
                <w:i w:val="0"/>
                <w:sz w:val="22"/>
                <w:szCs w:val="22"/>
              </w:rPr>
              <w:t>" approach</w:t>
            </w:r>
            <w:r w:rsidRPr="00313485">
              <w:rPr>
                <w:rStyle w:val="Emphasis"/>
                <w:rFonts w:ascii="Calibri" w:hAnsi="Calibri"/>
                <w:i w:val="0"/>
                <w:sz w:val="22"/>
                <w:szCs w:val="22"/>
              </w:rPr>
              <w:t xml:space="preserve"> </w:t>
            </w:r>
            <w:r w:rsidR="00BE1E48" w:rsidRPr="00313485">
              <w:rPr>
                <w:rStyle w:val="Emphasis"/>
                <w:rFonts w:ascii="Calibri" w:hAnsi="Calibri"/>
                <w:i w:val="0"/>
                <w:sz w:val="22"/>
                <w:szCs w:val="22"/>
              </w:rPr>
              <w:t xml:space="preserve">mainly </w:t>
            </w:r>
            <w:r w:rsidRPr="00313485">
              <w:rPr>
                <w:rStyle w:val="Emphasis"/>
                <w:rFonts w:ascii="Calibri" w:hAnsi="Calibri"/>
                <w:i w:val="0"/>
                <w:sz w:val="22"/>
                <w:szCs w:val="22"/>
              </w:rPr>
              <w:t>on the practical grounds of ease of implementation</w:t>
            </w:r>
            <w:r w:rsidR="001C5994">
              <w:rPr>
                <w:rStyle w:val="Emphasis"/>
                <w:rFonts w:ascii="Calibri" w:hAnsi="Calibri"/>
                <w:i w:val="0"/>
                <w:sz w:val="22"/>
                <w:szCs w:val="22"/>
              </w:rPr>
              <w:t xml:space="preserve"> </w:t>
            </w:r>
            <w:r w:rsidR="00C57FFD">
              <w:rPr>
                <w:rStyle w:val="Emphasis"/>
                <w:rFonts w:ascii="Calibri" w:hAnsi="Calibri"/>
                <w:i w:val="0"/>
                <w:sz w:val="22"/>
                <w:szCs w:val="22"/>
              </w:rPr>
              <w:t xml:space="preserve">because </w:t>
            </w:r>
            <w:r w:rsidR="001C5994">
              <w:rPr>
                <w:rStyle w:val="Emphasis"/>
                <w:rFonts w:ascii="Calibri" w:hAnsi="Calibri"/>
                <w:i w:val="0"/>
                <w:sz w:val="22"/>
                <w:szCs w:val="22"/>
              </w:rPr>
              <w:t xml:space="preserve">its use of </w:t>
            </w:r>
            <w:r w:rsidR="00C57FFD">
              <w:rPr>
                <w:rStyle w:val="Emphasis"/>
                <w:rFonts w:ascii="Calibri" w:hAnsi="Calibri"/>
                <w:i w:val="0"/>
                <w:sz w:val="22"/>
                <w:szCs w:val="22"/>
              </w:rPr>
              <w:t>“OBS_STATUS”</w:t>
            </w:r>
            <w:r w:rsidR="001C5994">
              <w:rPr>
                <w:rStyle w:val="Emphasis"/>
                <w:rFonts w:ascii="Calibri" w:hAnsi="Calibri"/>
                <w:i w:val="0"/>
                <w:sz w:val="22"/>
                <w:szCs w:val="22"/>
              </w:rPr>
              <w:t xml:space="preserve"> is compatible with the cross-domain concept scheme, whereas the Decomposition approach is not</w:t>
            </w:r>
            <w:r w:rsidRPr="00313485">
              <w:rPr>
                <w:rStyle w:val="Emphasis"/>
                <w:rFonts w:ascii="Calibri" w:hAnsi="Calibri"/>
                <w:i w:val="0"/>
                <w:sz w:val="22"/>
                <w:szCs w:val="22"/>
              </w:rPr>
              <w:t xml:space="preserve">. </w:t>
            </w:r>
            <w:r w:rsidR="001C5994">
              <w:rPr>
                <w:rStyle w:val="Emphasis"/>
                <w:rFonts w:ascii="Calibri" w:hAnsi="Calibri"/>
                <w:i w:val="0"/>
                <w:sz w:val="22"/>
                <w:szCs w:val="22"/>
              </w:rPr>
              <w:t>T</w:t>
            </w:r>
            <w:r w:rsidR="00D8795F" w:rsidRPr="00313485">
              <w:rPr>
                <w:rStyle w:val="Emphasis"/>
                <w:rFonts w:ascii="Calibri" w:hAnsi="Calibri"/>
                <w:i w:val="0"/>
                <w:sz w:val="22"/>
                <w:szCs w:val="22"/>
              </w:rPr>
              <w:t xml:space="preserve">he recommended approach could be </w:t>
            </w:r>
            <w:r w:rsidRPr="00313485">
              <w:rPr>
                <w:rStyle w:val="Emphasis"/>
                <w:rFonts w:ascii="Calibri" w:hAnsi="Calibri"/>
                <w:i w:val="0"/>
                <w:sz w:val="22"/>
                <w:szCs w:val="22"/>
              </w:rPr>
              <w:t>reconsider</w:t>
            </w:r>
            <w:r w:rsidR="00D8795F" w:rsidRPr="00313485">
              <w:rPr>
                <w:rStyle w:val="Emphasis"/>
                <w:rFonts w:ascii="Calibri" w:hAnsi="Calibri"/>
                <w:i w:val="0"/>
                <w:sz w:val="22"/>
                <w:szCs w:val="22"/>
              </w:rPr>
              <w:t>ed in the future,</w:t>
            </w:r>
            <w:r w:rsidRPr="00313485">
              <w:rPr>
                <w:rStyle w:val="Emphasis"/>
                <w:rFonts w:ascii="Calibri" w:hAnsi="Calibri"/>
                <w:i w:val="0"/>
                <w:sz w:val="22"/>
                <w:szCs w:val="22"/>
              </w:rPr>
              <w:t xml:space="preserve"> would the technical standard better accommodate the </w:t>
            </w:r>
            <w:r w:rsidR="000D59E2" w:rsidRPr="000D59E2">
              <w:rPr>
                <w:rFonts w:ascii="Calibri" w:hAnsi="Calibri"/>
                <w:iCs/>
                <w:sz w:val="22"/>
                <w:szCs w:val="22"/>
                <w:lang w:val="en-US"/>
              </w:rPr>
              <w:t xml:space="preserve">decomposition </w:t>
            </w:r>
            <w:r w:rsidRPr="00313485">
              <w:rPr>
                <w:rStyle w:val="Emphasis"/>
                <w:rFonts w:ascii="Calibri" w:hAnsi="Calibri"/>
                <w:i w:val="0"/>
                <w:sz w:val="22"/>
                <w:szCs w:val="22"/>
              </w:rPr>
              <w:t xml:space="preserve">approach. </w:t>
            </w:r>
          </w:p>
        </w:tc>
      </w:tr>
    </w:tbl>
    <w:p w14:paraId="52189B7D" w14:textId="77777777" w:rsidR="008F09B8" w:rsidRDefault="008F09B8" w:rsidP="00757BD5">
      <w:pPr>
        <w:jc w:val="both"/>
      </w:pPr>
    </w:p>
    <w:p w14:paraId="1511DD0F" w14:textId="77777777" w:rsidR="006276EB" w:rsidRPr="001B0712" w:rsidRDefault="006276EB" w:rsidP="00340818">
      <w:pPr>
        <w:keepNext/>
        <w:spacing w:after="120"/>
        <w:jc w:val="both"/>
        <w:rPr>
          <w:b/>
          <w:i/>
        </w:rPr>
      </w:pPr>
      <w:r w:rsidRPr="001B0712">
        <w:rPr>
          <w:b/>
          <w:i/>
        </w:rPr>
        <w:t xml:space="preserve">3.3) Extended </w:t>
      </w:r>
      <w:r>
        <w:rPr>
          <w:b/>
          <w:i/>
        </w:rPr>
        <w:t>single code list approach (strongly discouraged)</w:t>
      </w:r>
    </w:p>
    <w:p w14:paraId="695A4956" w14:textId="77777777" w:rsidR="006276EB" w:rsidRDefault="006276EB" w:rsidP="00ED49D0">
      <w:pPr>
        <w:spacing w:after="120"/>
        <w:jc w:val="both"/>
      </w:pPr>
      <w:r>
        <w:t xml:space="preserve">The extended version of CL_OBS_STATUS (see </w:t>
      </w:r>
      <w:bookmarkStart w:id="0" w:name="_GoBack"/>
      <w:bookmarkEnd w:id="0"/>
      <w:r>
        <w:t>below) provides the full list of logically possible combinations of codes</w:t>
      </w:r>
      <w:r w:rsidR="00F83CE0">
        <w:t xml:space="preserve"> in a specific SDMX implementation</w:t>
      </w:r>
      <w:r>
        <w:t>.</w:t>
      </w:r>
    </w:p>
    <w:p w14:paraId="47BC4D9F" w14:textId="77777777" w:rsidR="006276EB" w:rsidRDefault="006276EB" w:rsidP="00151BD6">
      <w:pPr>
        <w:spacing w:after="240"/>
        <w:jc w:val="both"/>
      </w:pPr>
      <w:r>
        <w:t xml:space="preserve">An advantage of this solution would be that only meaningful combinations of flags are included in the list. Users would not be able to choose combinations which would not make sense (such as "missing" and "estimated"). </w:t>
      </w:r>
    </w:p>
    <w:p w14:paraId="1DFA9D63" w14:textId="77777777" w:rsidR="006276EB" w:rsidRDefault="006276EB" w:rsidP="00752B9C">
      <w:pPr>
        <w:spacing w:after="0"/>
        <w:jc w:val="both"/>
      </w:pPr>
      <w:r>
        <w:t>However, there are several drawbacks related to the technical implementation of this solution:</w:t>
      </w:r>
    </w:p>
    <w:p w14:paraId="3274A386" w14:textId="77777777" w:rsidR="006276EB" w:rsidRDefault="006276EB" w:rsidP="00752B9C">
      <w:pPr>
        <w:pStyle w:val="ListParagraph"/>
        <w:numPr>
          <w:ilvl w:val="0"/>
          <w:numId w:val="8"/>
        </w:numPr>
        <w:spacing w:after="0" w:line="240" w:lineRule="auto"/>
        <w:ind w:left="714" w:hanging="357"/>
        <w:jc w:val="both"/>
      </w:pPr>
      <w:r>
        <w:t>relative complexity for users to find the right combination of flags</w:t>
      </w:r>
    </w:p>
    <w:p w14:paraId="3FB22D3D" w14:textId="77777777" w:rsidR="006276EB" w:rsidRDefault="006276EB" w:rsidP="00752B9C">
      <w:pPr>
        <w:pStyle w:val="ListParagraph"/>
        <w:numPr>
          <w:ilvl w:val="0"/>
          <w:numId w:val="8"/>
        </w:numPr>
        <w:spacing w:after="0" w:line="240" w:lineRule="auto"/>
        <w:ind w:left="714" w:hanging="357"/>
        <w:jc w:val="both"/>
      </w:pPr>
      <w:r>
        <w:t>maintenance burden in case of revision of the code list</w:t>
      </w:r>
    </w:p>
    <w:p w14:paraId="317E43AB" w14:textId="77777777" w:rsidR="006276EB" w:rsidRDefault="006276EB" w:rsidP="00752B9C">
      <w:pPr>
        <w:pStyle w:val="ListParagraph"/>
        <w:numPr>
          <w:ilvl w:val="0"/>
          <w:numId w:val="8"/>
        </w:numPr>
        <w:spacing w:after="0" w:line="240" w:lineRule="auto"/>
        <w:ind w:left="714" w:hanging="357"/>
        <w:jc w:val="both"/>
      </w:pPr>
      <w:r>
        <w:t>presentational complexity of management on user interface side</w:t>
      </w:r>
    </w:p>
    <w:p w14:paraId="53F6CE09" w14:textId="77777777" w:rsidR="006276EB" w:rsidRDefault="006276EB" w:rsidP="00752B9C">
      <w:pPr>
        <w:pStyle w:val="ListParagraph"/>
        <w:numPr>
          <w:ilvl w:val="0"/>
          <w:numId w:val="8"/>
        </w:numPr>
        <w:spacing w:after="120"/>
        <w:ind w:left="714" w:hanging="357"/>
        <w:jc w:val="both"/>
      </w:pPr>
      <w:r>
        <w:t>very complex SDMX query message would be needed to query for data according to flags</w:t>
      </w:r>
    </w:p>
    <w:p w14:paraId="3E4B2415" w14:textId="77777777" w:rsidR="006276EB" w:rsidRDefault="006276EB" w:rsidP="00ED49D0">
      <w:pPr>
        <w:jc w:val="both"/>
      </w:pPr>
      <w:r>
        <w:t>Thus</w:t>
      </w:r>
      <w:r w:rsidR="004F5EE9">
        <w:t>,</w:t>
      </w:r>
      <w:r>
        <w:t xml:space="preserve"> this approach is not recommended to be used. For completeness the table shows a possible implementation of this approach:</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222"/>
      </w:tblGrid>
      <w:tr w:rsidR="006276EB" w:rsidRPr="00C77289" w14:paraId="22271225" w14:textId="77777777" w:rsidTr="000D59E2">
        <w:trPr>
          <w:cantSplit/>
        </w:trPr>
        <w:tc>
          <w:tcPr>
            <w:tcW w:w="817" w:type="dxa"/>
            <w:shd w:val="clear" w:color="auto" w:fill="A6A6A6"/>
            <w:vAlign w:val="center"/>
          </w:tcPr>
          <w:p w14:paraId="63B41A49" w14:textId="77777777" w:rsidR="006276EB" w:rsidRPr="00C77289" w:rsidRDefault="006276EB" w:rsidP="00D14D78">
            <w:pPr>
              <w:keepNext/>
              <w:spacing w:beforeLines="40" w:before="96" w:afterLines="40" w:after="96"/>
              <w:jc w:val="center"/>
              <w:rPr>
                <w:b/>
              </w:rPr>
            </w:pPr>
            <w:r w:rsidRPr="00C77289">
              <w:rPr>
                <w:b/>
              </w:rPr>
              <w:t>Code</w:t>
            </w:r>
          </w:p>
        </w:tc>
        <w:tc>
          <w:tcPr>
            <w:tcW w:w="8222" w:type="dxa"/>
            <w:shd w:val="clear" w:color="auto" w:fill="A6A6A6"/>
            <w:vAlign w:val="center"/>
          </w:tcPr>
          <w:p w14:paraId="0F614880" w14:textId="77777777" w:rsidR="006276EB" w:rsidRPr="00C77289" w:rsidRDefault="006276EB" w:rsidP="00D14D78">
            <w:pPr>
              <w:keepNext/>
              <w:spacing w:beforeLines="40" w:before="96" w:afterLines="40" w:after="96"/>
              <w:jc w:val="center"/>
              <w:rPr>
                <w:b/>
              </w:rPr>
            </w:pPr>
            <w:r w:rsidRPr="00C77289">
              <w:rPr>
                <w:b/>
              </w:rPr>
              <w:t>Description</w:t>
            </w:r>
          </w:p>
        </w:tc>
      </w:tr>
      <w:tr w:rsidR="006276EB" w:rsidRPr="00C77289" w14:paraId="5947E395" w14:textId="77777777" w:rsidTr="000D59E2">
        <w:trPr>
          <w:cantSplit/>
        </w:trPr>
        <w:tc>
          <w:tcPr>
            <w:tcW w:w="817" w:type="dxa"/>
            <w:shd w:val="clear" w:color="auto" w:fill="A6A6A6"/>
            <w:vAlign w:val="center"/>
          </w:tcPr>
          <w:p w14:paraId="4FEFDF65" w14:textId="77777777" w:rsidR="006276EB" w:rsidRPr="00C77289" w:rsidRDefault="006276EB" w:rsidP="009F0D7D">
            <w:pPr>
              <w:keepNext/>
              <w:spacing w:after="0" w:line="240" w:lineRule="auto"/>
              <w:rPr>
                <w:rFonts w:cs="Calibri"/>
                <w:b/>
                <w:sz w:val="20"/>
                <w:szCs w:val="20"/>
              </w:rPr>
            </w:pPr>
            <w:r w:rsidRPr="00C77289">
              <w:rPr>
                <w:rFonts w:cs="Calibri"/>
                <w:b/>
                <w:sz w:val="20"/>
                <w:szCs w:val="20"/>
              </w:rPr>
              <w:t>A</w:t>
            </w:r>
          </w:p>
        </w:tc>
        <w:tc>
          <w:tcPr>
            <w:tcW w:w="8222" w:type="dxa"/>
            <w:shd w:val="clear" w:color="auto" w:fill="D9D9D9"/>
            <w:vAlign w:val="center"/>
          </w:tcPr>
          <w:p w14:paraId="405A0A3F" w14:textId="77777777" w:rsidR="006276EB" w:rsidRPr="00C77289" w:rsidRDefault="006276EB" w:rsidP="009F0D7D">
            <w:pPr>
              <w:keepNext/>
              <w:spacing w:after="0" w:line="240" w:lineRule="auto"/>
              <w:rPr>
                <w:rFonts w:cs="Calibri"/>
                <w:b/>
                <w:sz w:val="20"/>
                <w:szCs w:val="20"/>
              </w:rPr>
            </w:pPr>
            <w:smartTag w:uri="urn:schemas-microsoft-com:office:smarttags" w:element="place">
              <w:smartTag w:uri="urn:schemas-microsoft-com:office:smarttags" w:element="City">
                <w:r w:rsidRPr="00C77289">
                  <w:rPr>
                    <w:rFonts w:cs="Calibri"/>
                    <w:b/>
                    <w:color w:val="000000"/>
                    <w:sz w:val="20"/>
                    <w:szCs w:val="20"/>
                  </w:rPr>
                  <w:t>Normal</w:t>
                </w:r>
              </w:smartTag>
            </w:smartTag>
          </w:p>
        </w:tc>
      </w:tr>
      <w:tr w:rsidR="006276EB" w:rsidRPr="00C77289" w14:paraId="0875F280" w14:textId="77777777" w:rsidTr="000D59E2">
        <w:trPr>
          <w:cantSplit/>
        </w:trPr>
        <w:tc>
          <w:tcPr>
            <w:tcW w:w="817" w:type="dxa"/>
            <w:shd w:val="clear" w:color="auto" w:fill="A6A6A6"/>
            <w:vAlign w:val="center"/>
          </w:tcPr>
          <w:p w14:paraId="35F2BD05" w14:textId="77777777" w:rsidR="006276EB" w:rsidRPr="00C77289" w:rsidRDefault="006276EB" w:rsidP="009F0D7D">
            <w:pPr>
              <w:keepNext/>
              <w:spacing w:after="0" w:line="240" w:lineRule="auto"/>
              <w:rPr>
                <w:rFonts w:cs="Calibri"/>
                <w:b/>
                <w:sz w:val="20"/>
                <w:szCs w:val="20"/>
              </w:rPr>
            </w:pPr>
            <w:r w:rsidRPr="00C77289">
              <w:rPr>
                <w:rFonts w:cs="Calibri"/>
                <w:b/>
                <w:sz w:val="20"/>
                <w:szCs w:val="20"/>
              </w:rPr>
              <w:t>B</w:t>
            </w:r>
          </w:p>
        </w:tc>
        <w:tc>
          <w:tcPr>
            <w:tcW w:w="8222" w:type="dxa"/>
            <w:shd w:val="clear" w:color="auto" w:fill="D9D9D9"/>
            <w:vAlign w:val="center"/>
          </w:tcPr>
          <w:p w14:paraId="3C4A4641" w14:textId="77777777" w:rsidR="006276EB" w:rsidRPr="00C77289" w:rsidRDefault="006276EB" w:rsidP="009F0D7D">
            <w:pPr>
              <w:keepNext/>
              <w:spacing w:after="0" w:line="240" w:lineRule="auto"/>
              <w:rPr>
                <w:rFonts w:cs="Calibri"/>
                <w:b/>
                <w:sz w:val="20"/>
                <w:szCs w:val="20"/>
              </w:rPr>
            </w:pPr>
            <w:r w:rsidRPr="00C77289">
              <w:rPr>
                <w:rFonts w:cs="Calibri"/>
                <w:b/>
                <w:color w:val="000000"/>
                <w:sz w:val="20"/>
                <w:szCs w:val="20"/>
              </w:rPr>
              <w:t>Time series break</w:t>
            </w:r>
          </w:p>
        </w:tc>
      </w:tr>
      <w:tr w:rsidR="006276EB" w:rsidRPr="00C77289" w14:paraId="60EEB390" w14:textId="77777777" w:rsidTr="000D59E2">
        <w:trPr>
          <w:cantSplit/>
        </w:trPr>
        <w:tc>
          <w:tcPr>
            <w:tcW w:w="817" w:type="dxa"/>
            <w:shd w:val="clear" w:color="auto" w:fill="A6A6A6"/>
            <w:vAlign w:val="center"/>
          </w:tcPr>
          <w:p w14:paraId="2FE4C589" w14:textId="77777777" w:rsidR="006276EB" w:rsidRPr="00C77289" w:rsidRDefault="006276EB" w:rsidP="009F0D7D">
            <w:pPr>
              <w:keepNext/>
              <w:spacing w:after="0" w:line="240" w:lineRule="auto"/>
              <w:rPr>
                <w:rFonts w:cs="Calibri"/>
                <w:sz w:val="20"/>
                <w:szCs w:val="20"/>
              </w:rPr>
            </w:pPr>
            <w:r w:rsidRPr="00C77289">
              <w:rPr>
                <w:rFonts w:cs="Calibri"/>
                <w:sz w:val="20"/>
                <w:szCs w:val="20"/>
              </w:rPr>
              <w:t>BD</w:t>
            </w:r>
          </w:p>
        </w:tc>
        <w:tc>
          <w:tcPr>
            <w:tcW w:w="8222" w:type="dxa"/>
            <w:vAlign w:val="center"/>
          </w:tcPr>
          <w:p w14:paraId="767AD29C" w14:textId="77777777" w:rsidR="006276EB" w:rsidRPr="00C77289" w:rsidRDefault="006276EB" w:rsidP="009F0D7D">
            <w:pPr>
              <w:keepNext/>
              <w:spacing w:after="0" w:line="240" w:lineRule="auto"/>
              <w:rPr>
                <w:rFonts w:cs="Calibri"/>
                <w:sz w:val="20"/>
                <w:szCs w:val="20"/>
              </w:rPr>
            </w:pPr>
            <w:r w:rsidRPr="00C77289">
              <w:rPr>
                <w:rFonts w:cs="Calibri"/>
                <w:sz w:val="20"/>
                <w:szCs w:val="20"/>
              </w:rPr>
              <w:t>Time series break, Definition differs</w:t>
            </w:r>
          </w:p>
        </w:tc>
      </w:tr>
      <w:tr w:rsidR="006276EB" w:rsidRPr="00C77289" w14:paraId="73D05362" w14:textId="77777777" w:rsidTr="000D59E2">
        <w:trPr>
          <w:cantSplit/>
        </w:trPr>
        <w:tc>
          <w:tcPr>
            <w:tcW w:w="817" w:type="dxa"/>
            <w:shd w:val="clear" w:color="auto" w:fill="A6A6A6"/>
            <w:vAlign w:val="center"/>
          </w:tcPr>
          <w:p w14:paraId="406B961F" w14:textId="77777777" w:rsidR="006276EB" w:rsidRPr="00C77289" w:rsidRDefault="006276EB" w:rsidP="009F0D7D">
            <w:pPr>
              <w:keepNext/>
              <w:spacing w:after="0" w:line="240" w:lineRule="auto"/>
              <w:rPr>
                <w:rFonts w:cs="Calibri"/>
                <w:sz w:val="20"/>
                <w:szCs w:val="20"/>
              </w:rPr>
            </w:pPr>
            <w:r w:rsidRPr="00C77289">
              <w:rPr>
                <w:rFonts w:cs="Calibri"/>
                <w:sz w:val="20"/>
                <w:szCs w:val="20"/>
              </w:rPr>
              <w:t>BDE</w:t>
            </w:r>
          </w:p>
        </w:tc>
        <w:tc>
          <w:tcPr>
            <w:tcW w:w="8222" w:type="dxa"/>
            <w:vAlign w:val="center"/>
          </w:tcPr>
          <w:p w14:paraId="7A6AF1EF" w14:textId="77777777" w:rsidR="006276EB" w:rsidRPr="00C77289" w:rsidRDefault="006276EB" w:rsidP="009F0D7D">
            <w:pPr>
              <w:keepNext/>
              <w:spacing w:after="0" w:line="240" w:lineRule="auto"/>
              <w:rPr>
                <w:rFonts w:cs="Calibri"/>
                <w:sz w:val="20"/>
                <w:szCs w:val="20"/>
              </w:rPr>
            </w:pPr>
            <w:r w:rsidRPr="00C77289">
              <w:rPr>
                <w:rFonts w:cs="Calibri"/>
                <w:sz w:val="20"/>
                <w:szCs w:val="20"/>
              </w:rPr>
              <w:t>Time series break, Estimated value, Definition differs</w:t>
            </w:r>
          </w:p>
        </w:tc>
      </w:tr>
      <w:tr w:rsidR="006276EB" w:rsidRPr="00C77289" w14:paraId="506E56B4" w14:textId="77777777" w:rsidTr="000D59E2">
        <w:trPr>
          <w:cantSplit/>
        </w:trPr>
        <w:tc>
          <w:tcPr>
            <w:tcW w:w="817" w:type="dxa"/>
            <w:shd w:val="clear" w:color="auto" w:fill="A6A6A6"/>
            <w:vAlign w:val="center"/>
          </w:tcPr>
          <w:p w14:paraId="1A1BD6A8" w14:textId="77777777" w:rsidR="006276EB" w:rsidRPr="00C77289" w:rsidRDefault="006276EB" w:rsidP="009F0D7D">
            <w:pPr>
              <w:keepNext/>
              <w:spacing w:after="0" w:line="240" w:lineRule="auto"/>
              <w:rPr>
                <w:rFonts w:cs="Calibri"/>
                <w:sz w:val="20"/>
                <w:szCs w:val="20"/>
              </w:rPr>
            </w:pPr>
            <w:r>
              <w:rPr>
                <w:rFonts w:cs="Calibri"/>
                <w:sz w:val="20"/>
                <w:szCs w:val="20"/>
              </w:rPr>
              <w:t>etc.</w:t>
            </w:r>
          </w:p>
        </w:tc>
        <w:tc>
          <w:tcPr>
            <w:tcW w:w="8222" w:type="dxa"/>
            <w:vAlign w:val="center"/>
          </w:tcPr>
          <w:p w14:paraId="3906AED8" w14:textId="77777777" w:rsidR="006276EB" w:rsidRPr="00C77289" w:rsidRDefault="006276EB" w:rsidP="009F0D7D">
            <w:pPr>
              <w:keepNext/>
              <w:spacing w:after="0" w:line="240" w:lineRule="auto"/>
              <w:rPr>
                <w:rFonts w:cs="Calibri"/>
                <w:sz w:val="20"/>
                <w:szCs w:val="20"/>
              </w:rPr>
            </w:pPr>
          </w:p>
        </w:tc>
      </w:tr>
      <w:tr w:rsidR="006276EB" w:rsidRPr="00C77289" w14:paraId="3EB96B46" w14:textId="77777777" w:rsidTr="000D59E2">
        <w:trPr>
          <w:cantSplit/>
        </w:trPr>
        <w:tc>
          <w:tcPr>
            <w:tcW w:w="817" w:type="dxa"/>
            <w:shd w:val="clear" w:color="auto" w:fill="A6A6A6"/>
            <w:vAlign w:val="center"/>
          </w:tcPr>
          <w:p w14:paraId="3401271C" w14:textId="77777777" w:rsidR="006276EB" w:rsidRPr="00C77289" w:rsidRDefault="006276EB" w:rsidP="009F0D7D">
            <w:pPr>
              <w:keepNext/>
              <w:spacing w:after="0" w:line="240" w:lineRule="auto"/>
              <w:rPr>
                <w:rFonts w:cs="Calibri"/>
                <w:b/>
                <w:sz w:val="20"/>
                <w:szCs w:val="20"/>
              </w:rPr>
            </w:pPr>
            <w:r w:rsidRPr="00C77289">
              <w:rPr>
                <w:rFonts w:cs="Calibri"/>
                <w:b/>
                <w:sz w:val="20"/>
                <w:szCs w:val="20"/>
              </w:rPr>
              <w:t>D</w:t>
            </w:r>
          </w:p>
        </w:tc>
        <w:tc>
          <w:tcPr>
            <w:tcW w:w="8222" w:type="dxa"/>
            <w:shd w:val="clear" w:color="auto" w:fill="D9D9D9"/>
            <w:vAlign w:val="center"/>
          </w:tcPr>
          <w:p w14:paraId="2B463058" w14:textId="77777777" w:rsidR="006276EB" w:rsidRPr="00C77289" w:rsidRDefault="006276EB" w:rsidP="009F0D7D">
            <w:pPr>
              <w:keepNext/>
              <w:spacing w:after="0" w:line="240" w:lineRule="auto"/>
              <w:rPr>
                <w:rFonts w:cs="Calibri"/>
                <w:b/>
                <w:sz w:val="20"/>
                <w:szCs w:val="20"/>
              </w:rPr>
            </w:pPr>
            <w:r w:rsidRPr="00C77289">
              <w:rPr>
                <w:rFonts w:cs="Calibri"/>
                <w:b/>
                <w:sz w:val="20"/>
                <w:szCs w:val="20"/>
              </w:rPr>
              <w:t>Definition differs</w:t>
            </w:r>
          </w:p>
        </w:tc>
      </w:tr>
      <w:tr w:rsidR="006276EB" w:rsidRPr="00C77289" w14:paraId="10BE8D4F" w14:textId="77777777" w:rsidTr="000D59E2">
        <w:trPr>
          <w:cantSplit/>
        </w:trPr>
        <w:tc>
          <w:tcPr>
            <w:tcW w:w="817" w:type="dxa"/>
            <w:shd w:val="clear" w:color="auto" w:fill="A6A6A6"/>
            <w:vAlign w:val="center"/>
          </w:tcPr>
          <w:p w14:paraId="6A5524F5" w14:textId="77777777" w:rsidR="006276EB" w:rsidRPr="00C77289" w:rsidRDefault="006276EB" w:rsidP="009F0D7D">
            <w:pPr>
              <w:keepNext/>
              <w:spacing w:after="0" w:line="240" w:lineRule="auto"/>
              <w:rPr>
                <w:rFonts w:cs="Calibri"/>
                <w:sz w:val="20"/>
                <w:szCs w:val="20"/>
              </w:rPr>
            </w:pPr>
            <w:r w:rsidRPr="00C77289">
              <w:rPr>
                <w:rFonts w:cs="Calibri"/>
                <w:sz w:val="20"/>
                <w:szCs w:val="20"/>
              </w:rPr>
              <w:t>DE</w:t>
            </w:r>
          </w:p>
        </w:tc>
        <w:tc>
          <w:tcPr>
            <w:tcW w:w="8222" w:type="dxa"/>
            <w:vAlign w:val="center"/>
          </w:tcPr>
          <w:p w14:paraId="5F77C49C" w14:textId="77777777" w:rsidR="006276EB" w:rsidRPr="00C77289" w:rsidRDefault="006276EB" w:rsidP="009F0D7D">
            <w:pPr>
              <w:keepNext/>
              <w:spacing w:after="0" w:line="240" w:lineRule="auto"/>
              <w:rPr>
                <w:rFonts w:cs="Calibri"/>
                <w:sz w:val="20"/>
                <w:szCs w:val="20"/>
              </w:rPr>
            </w:pPr>
            <w:r w:rsidRPr="00C77289">
              <w:rPr>
                <w:rFonts w:cs="Calibri"/>
                <w:sz w:val="20"/>
                <w:szCs w:val="20"/>
              </w:rPr>
              <w:t>Definition differs, Estimated value</w:t>
            </w:r>
          </w:p>
        </w:tc>
      </w:tr>
      <w:tr w:rsidR="006276EB" w:rsidRPr="00C77289" w14:paraId="75B97F7E" w14:textId="77777777" w:rsidTr="000D59E2">
        <w:trPr>
          <w:cantSplit/>
        </w:trPr>
        <w:tc>
          <w:tcPr>
            <w:tcW w:w="817" w:type="dxa"/>
            <w:shd w:val="clear" w:color="auto" w:fill="A6A6A6"/>
            <w:vAlign w:val="center"/>
          </w:tcPr>
          <w:p w14:paraId="793FD41B" w14:textId="77777777" w:rsidR="006276EB" w:rsidRPr="00C77289" w:rsidRDefault="006276EB" w:rsidP="009F0D7D">
            <w:pPr>
              <w:keepNext/>
              <w:spacing w:after="0" w:line="240" w:lineRule="auto"/>
              <w:rPr>
                <w:rFonts w:cs="Calibri"/>
                <w:sz w:val="20"/>
                <w:szCs w:val="20"/>
              </w:rPr>
            </w:pPr>
            <w:r w:rsidRPr="00C77289">
              <w:rPr>
                <w:rFonts w:cs="Calibri"/>
                <w:sz w:val="20"/>
                <w:szCs w:val="20"/>
              </w:rPr>
              <w:t>DEP</w:t>
            </w:r>
          </w:p>
        </w:tc>
        <w:tc>
          <w:tcPr>
            <w:tcW w:w="8222" w:type="dxa"/>
            <w:vAlign w:val="center"/>
          </w:tcPr>
          <w:p w14:paraId="20B909CB" w14:textId="77777777" w:rsidR="006276EB" w:rsidRPr="00C77289" w:rsidRDefault="006276EB" w:rsidP="009F0D7D">
            <w:pPr>
              <w:keepNext/>
              <w:spacing w:after="0" w:line="240" w:lineRule="auto"/>
              <w:rPr>
                <w:rFonts w:cs="Calibri"/>
                <w:sz w:val="20"/>
                <w:szCs w:val="20"/>
              </w:rPr>
            </w:pPr>
            <w:r w:rsidRPr="00C77289">
              <w:rPr>
                <w:rFonts w:cs="Calibri"/>
                <w:sz w:val="20"/>
                <w:szCs w:val="20"/>
              </w:rPr>
              <w:t>Definition differs, Estimated value, Provisional value</w:t>
            </w:r>
          </w:p>
        </w:tc>
      </w:tr>
      <w:tr w:rsidR="006276EB" w:rsidRPr="00C77289" w14:paraId="709B8242" w14:textId="77777777" w:rsidTr="000D59E2">
        <w:trPr>
          <w:cantSplit/>
        </w:trPr>
        <w:tc>
          <w:tcPr>
            <w:tcW w:w="817" w:type="dxa"/>
            <w:shd w:val="clear" w:color="auto" w:fill="A6A6A6"/>
            <w:vAlign w:val="center"/>
          </w:tcPr>
          <w:p w14:paraId="685D014D" w14:textId="77777777" w:rsidR="006276EB" w:rsidRPr="00C77289" w:rsidRDefault="006276EB" w:rsidP="009F0D7D">
            <w:pPr>
              <w:keepNext/>
              <w:spacing w:after="0" w:line="240" w:lineRule="auto"/>
              <w:rPr>
                <w:rFonts w:cs="Calibri"/>
                <w:sz w:val="20"/>
                <w:szCs w:val="20"/>
              </w:rPr>
            </w:pPr>
            <w:r>
              <w:rPr>
                <w:rFonts w:cs="Calibri"/>
                <w:sz w:val="20"/>
                <w:szCs w:val="20"/>
              </w:rPr>
              <w:t>etc.</w:t>
            </w:r>
          </w:p>
        </w:tc>
        <w:tc>
          <w:tcPr>
            <w:tcW w:w="8222" w:type="dxa"/>
            <w:vAlign w:val="center"/>
          </w:tcPr>
          <w:p w14:paraId="5307E2FA" w14:textId="77777777" w:rsidR="006276EB" w:rsidRPr="00C77289" w:rsidRDefault="006276EB" w:rsidP="009F0D7D">
            <w:pPr>
              <w:keepNext/>
              <w:spacing w:after="0" w:line="240" w:lineRule="auto"/>
              <w:rPr>
                <w:rFonts w:cs="Calibri"/>
                <w:sz w:val="20"/>
                <w:szCs w:val="20"/>
              </w:rPr>
            </w:pPr>
          </w:p>
        </w:tc>
      </w:tr>
      <w:tr w:rsidR="006276EB" w:rsidRPr="00C77289" w14:paraId="58BEE8A4" w14:textId="77777777" w:rsidTr="000D59E2">
        <w:trPr>
          <w:cantSplit/>
        </w:trPr>
        <w:tc>
          <w:tcPr>
            <w:tcW w:w="817" w:type="dxa"/>
            <w:shd w:val="clear" w:color="auto" w:fill="A6A6A6"/>
            <w:vAlign w:val="center"/>
          </w:tcPr>
          <w:p w14:paraId="18E11E55" w14:textId="77777777" w:rsidR="006276EB" w:rsidRPr="00C77289" w:rsidRDefault="006276EB" w:rsidP="009F0D7D">
            <w:pPr>
              <w:keepNext/>
              <w:spacing w:after="0" w:line="240" w:lineRule="auto"/>
              <w:rPr>
                <w:rFonts w:cs="Calibri"/>
                <w:b/>
                <w:sz w:val="20"/>
                <w:szCs w:val="20"/>
              </w:rPr>
            </w:pPr>
            <w:r w:rsidRPr="00C77289">
              <w:rPr>
                <w:rFonts w:cs="Calibri"/>
                <w:b/>
                <w:sz w:val="20"/>
                <w:szCs w:val="20"/>
              </w:rPr>
              <w:t>E</w:t>
            </w:r>
          </w:p>
        </w:tc>
        <w:tc>
          <w:tcPr>
            <w:tcW w:w="8222" w:type="dxa"/>
            <w:shd w:val="clear" w:color="auto" w:fill="D9D9D9"/>
            <w:vAlign w:val="center"/>
          </w:tcPr>
          <w:p w14:paraId="0F555C34" w14:textId="77777777" w:rsidR="006276EB" w:rsidRPr="00C77289" w:rsidRDefault="006276EB" w:rsidP="009F0D7D">
            <w:pPr>
              <w:keepNext/>
              <w:spacing w:after="0" w:line="240" w:lineRule="auto"/>
              <w:rPr>
                <w:rFonts w:cs="Calibri"/>
                <w:b/>
                <w:sz w:val="20"/>
                <w:szCs w:val="20"/>
              </w:rPr>
            </w:pPr>
            <w:r w:rsidRPr="00C77289">
              <w:rPr>
                <w:rFonts w:cs="Calibri"/>
                <w:b/>
                <w:sz w:val="20"/>
                <w:szCs w:val="20"/>
              </w:rPr>
              <w:t>Estimated value</w:t>
            </w:r>
          </w:p>
        </w:tc>
      </w:tr>
      <w:tr w:rsidR="006276EB" w:rsidRPr="00C77289" w14:paraId="00A00AC7" w14:textId="77777777" w:rsidTr="000D59E2">
        <w:trPr>
          <w:cantSplit/>
        </w:trPr>
        <w:tc>
          <w:tcPr>
            <w:tcW w:w="817" w:type="dxa"/>
            <w:shd w:val="clear" w:color="auto" w:fill="A6A6A6"/>
            <w:vAlign w:val="center"/>
          </w:tcPr>
          <w:p w14:paraId="2EEFCCCC" w14:textId="77777777" w:rsidR="006276EB" w:rsidRPr="00C77289" w:rsidRDefault="006276EB" w:rsidP="009F0D7D">
            <w:pPr>
              <w:keepNext/>
              <w:spacing w:after="0" w:line="240" w:lineRule="auto"/>
              <w:rPr>
                <w:rFonts w:cs="Calibri"/>
                <w:sz w:val="20"/>
                <w:szCs w:val="20"/>
              </w:rPr>
            </w:pPr>
            <w:r w:rsidRPr="00C77289">
              <w:rPr>
                <w:rFonts w:cs="Calibri"/>
                <w:sz w:val="20"/>
                <w:szCs w:val="20"/>
              </w:rPr>
              <w:t>EP</w:t>
            </w:r>
          </w:p>
        </w:tc>
        <w:tc>
          <w:tcPr>
            <w:tcW w:w="8222" w:type="dxa"/>
            <w:vAlign w:val="center"/>
          </w:tcPr>
          <w:p w14:paraId="40907332" w14:textId="77777777" w:rsidR="006276EB" w:rsidRPr="00C77289" w:rsidRDefault="006276EB" w:rsidP="009F0D7D">
            <w:pPr>
              <w:keepNext/>
              <w:spacing w:after="0" w:line="240" w:lineRule="auto"/>
              <w:rPr>
                <w:rFonts w:cs="Calibri"/>
                <w:sz w:val="20"/>
                <w:szCs w:val="20"/>
              </w:rPr>
            </w:pPr>
            <w:r w:rsidRPr="00C77289">
              <w:rPr>
                <w:rFonts w:cs="Calibri"/>
                <w:sz w:val="20"/>
                <w:szCs w:val="20"/>
              </w:rPr>
              <w:t>Estimated value, Provisional value</w:t>
            </w:r>
          </w:p>
        </w:tc>
      </w:tr>
      <w:tr w:rsidR="006276EB" w:rsidRPr="00C77289" w14:paraId="10DD1361" w14:textId="77777777" w:rsidTr="000D59E2">
        <w:trPr>
          <w:cantSplit/>
        </w:trPr>
        <w:tc>
          <w:tcPr>
            <w:tcW w:w="817" w:type="dxa"/>
            <w:shd w:val="clear" w:color="auto" w:fill="A6A6A6"/>
            <w:vAlign w:val="center"/>
          </w:tcPr>
          <w:p w14:paraId="16CA1DF5" w14:textId="77777777" w:rsidR="006276EB" w:rsidRPr="00C77289" w:rsidRDefault="006276EB" w:rsidP="009F0D7D">
            <w:pPr>
              <w:spacing w:after="0" w:line="240" w:lineRule="auto"/>
              <w:rPr>
                <w:rFonts w:cs="Calibri"/>
                <w:sz w:val="20"/>
                <w:szCs w:val="20"/>
              </w:rPr>
            </w:pPr>
            <w:r>
              <w:rPr>
                <w:rFonts w:cs="Calibri"/>
                <w:sz w:val="20"/>
                <w:szCs w:val="20"/>
              </w:rPr>
              <w:t>etc.</w:t>
            </w:r>
          </w:p>
        </w:tc>
        <w:tc>
          <w:tcPr>
            <w:tcW w:w="8222" w:type="dxa"/>
            <w:vAlign w:val="center"/>
          </w:tcPr>
          <w:p w14:paraId="62EBF32E" w14:textId="77777777" w:rsidR="006276EB" w:rsidRPr="00C77289" w:rsidRDefault="006276EB" w:rsidP="009F0D7D">
            <w:pPr>
              <w:spacing w:after="0" w:line="240" w:lineRule="auto"/>
              <w:rPr>
                <w:rFonts w:cs="Calibri"/>
                <w:sz w:val="20"/>
                <w:szCs w:val="20"/>
              </w:rPr>
            </w:pPr>
          </w:p>
        </w:tc>
      </w:tr>
    </w:tbl>
    <w:p w14:paraId="0C3D1C00" w14:textId="77777777" w:rsidR="006276EB" w:rsidRDefault="006276EB" w:rsidP="00910628">
      <w:pPr>
        <w:spacing w:before="240" w:after="240"/>
        <w:jc w:val="both"/>
      </w:pPr>
      <w:r>
        <w:lastRenderedPageBreak/>
        <w:t xml:space="preserve">If further combinations are needed, these can be created on an </w:t>
      </w:r>
      <w:r w:rsidRPr="00B84778">
        <w:rPr>
          <w:i/>
        </w:rPr>
        <w:t>ad hoc</w:t>
      </w:r>
      <w:r>
        <w:t xml:space="preserve"> basis by selecting the necessary codes from the basic code list and sorting them alphabetically. Inversely, implementers might wish to reduce the list of possible options, would all options above not be necessary for their specific needs.</w:t>
      </w:r>
    </w:p>
    <w:p w14:paraId="1F67E27A" w14:textId="77777777" w:rsidR="000D59E2" w:rsidRDefault="000D59E2" w:rsidP="007A73AC">
      <w:pPr>
        <w:keepNext/>
        <w:jc w:val="both"/>
      </w:pPr>
      <w:r w:rsidRPr="000D59E2">
        <w:rPr>
          <w:lang w:val="en-US"/>
        </w:rPr>
        <w:t>Considering the severe limitations implied by the third approach, only the first two approaches are recommended for use.</w:t>
      </w:r>
      <w:r w:rsidRPr="000D59E2" w:rsidDel="000D59E2">
        <w:t xml:space="preserve"> </w:t>
      </w:r>
    </w:p>
    <w:p w14:paraId="0766A14B" w14:textId="77777777" w:rsidR="006276EB" w:rsidRDefault="006276EB" w:rsidP="007A73AC">
      <w:pPr>
        <w:keepNext/>
        <w:jc w:val="both"/>
        <w:rPr>
          <w:b/>
        </w:rPr>
      </w:pPr>
      <w:r>
        <w:rPr>
          <w:b/>
        </w:rPr>
        <w:t>4) Conclusion</w:t>
      </w:r>
    </w:p>
    <w:p w14:paraId="0746712C" w14:textId="77777777" w:rsidR="006276EB" w:rsidRPr="007A73AC" w:rsidRDefault="006276EB" w:rsidP="007A73AC">
      <w:pPr>
        <w:keepNext/>
        <w:jc w:val="both"/>
      </w:pPr>
      <w:r w:rsidRPr="007A73AC">
        <w:t xml:space="preserve">From the analysis of the various approaches presented above, it appears clearly that the extended single code list approach cannot be recommended for use. </w:t>
      </w:r>
    </w:p>
    <w:p w14:paraId="34705DEE" w14:textId="77777777" w:rsidR="006276EB" w:rsidRPr="007A73AC" w:rsidRDefault="006276EB" w:rsidP="00B32974">
      <w:pPr>
        <w:jc w:val="both"/>
      </w:pPr>
      <w:r w:rsidRPr="007A73AC">
        <w:t xml:space="preserve">Although the two remaining approaches, i.e. </w:t>
      </w:r>
      <w:r>
        <w:t xml:space="preserve">the </w:t>
      </w:r>
      <w:r w:rsidRPr="007A73AC">
        <w:t>duplication approach</w:t>
      </w:r>
      <w:r>
        <w:t xml:space="preserve"> and</w:t>
      </w:r>
      <w:r w:rsidRPr="007A73AC">
        <w:t xml:space="preserve"> the decomposition approach , may qualify for being recommended, it is preferable to </w:t>
      </w:r>
      <w:r>
        <w:t xml:space="preserve">give precedence to </w:t>
      </w:r>
      <w:r w:rsidRPr="007A73AC">
        <w:t>one approach in order to improve harmonisation across implementations</w:t>
      </w:r>
      <w:r>
        <w:t xml:space="preserve">. Considering its relative simplicity in terms of maintenance, the recommended option is option based on the </w:t>
      </w:r>
      <w:r w:rsidR="00752B9C">
        <w:t>"</w:t>
      </w:r>
      <w:r>
        <w:t>duplication approach</w:t>
      </w:r>
      <w:r w:rsidR="00752B9C">
        <w:t>"</w:t>
      </w:r>
      <w:r>
        <w:t>.</w:t>
      </w:r>
    </w:p>
    <w:p w14:paraId="55D04F19" w14:textId="77777777" w:rsidR="006276EB" w:rsidRDefault="006276EB" w:rsidP="00B32974">
      <w:pPr>
        <w:keepNext/>
        <w:spacing w:after="600"/>
        <w:jc w:val="both"/>
        <w:rPr>
          <w:b/>
        </w:rPr>
      </w:pPr>
      <w:r>
        <w:rPr>
          <w:b/>
        </w:rPr>
        <w:t xml:space="preserve">5) </w:t>
      </w:r>
      <w:r w:rsidRPr="000949DE">
        <w:rPr>
          <w:b/>
        </w:rPr>
        <w:t xml:space="preserve">Synthetic overview of solutions proposed </w:t>
      </w:r>
      <w:r>
        <w:rPr>
          <w:b/>
        </w:rPr>
        <w:t>and suggested recommendations</w:t>
      </w:r>
    </w:p>
    <w:p w14:paraId="3377518B" w14:textId="77777777" w:rsidR="006276EB" w:rsidRDefault="00C56A65" w:rsidP="00CC5499">
      <w:pPr>
        <w:tabs>
          <w:tab w:val="left" w:pos="5387"/>
        </w:tabs>
        <w:spacing w:after="360"/>
        <w:jc w:val="center"/>
        <w:rPr>
          <w:rFonts w:cs="Calibri"/>
          <w:sz w:val="20"/>
          <w:szCs w:val="20"/>
        </w:rPr>
      </w:pPr>
      <w:r>
        <w:rPr>
          <w:rFonts w:cs="Calibri"/>
          <w:noProof/>
          <w:sz w:val="20"/>
          <w:szCs w:val="20"/>
          <w:lang w:eastAsia="en-GB"/>
        </w:rPr>
        <w:drawing>
          <wp:inline distT="0" distB="0" distL="0" distR="0" wp14:anchorId="1063F6B0" wp14:editId="65FB6E90">
            <wp:extent cx="5104765" cy="3585210"/>
            <wp:effectExtent l="0" t="0" r="0" b="15240"/>
            <wp:docPr id="2" name="Organization Chart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38004B6" w14:textId="77777777" w:rsidR="006276EB" w:rsidRPr="00340818" w:rsidRDefault="006276EB" w:rsidP="00340818">
      <w:pPr>
        <w:rPr>
          <w:b/>
        </w:rPr>
      </w:pPr>
      <w:r w:rsidRPr="00340818">
        <w:rPr>
          <w:b/>
        </w:rPr>
        <w:t>Colour key</w:t>
      </w:r>
    </w:p>
    <w:p w14:paraId="61416AF8" w14:textId="77777777" w:rsidR="006276EB" w:rsidRPr="00340818" w:rsidRDefault="006276EB" w:rsidP="00340818">
      <w:pPr>
        <w:pStyle w:val="ListBullet"/>
        <w:numPr>
          <w:ilvl w:val="0"/>
          <w:numId w:val="9"/>
        </w:numPr>
        <w:rPr>
          <w:b/>
          <w:color w:val="00B050"/>
        </w:rPr>
      </w:pPr>
      <w:r w:rsidRPr="00340818">
        <w:rPr>
          <w:b/>
          <w:color w:val="00B050"/>
        </w:rPr>
        <w:t>Recommended solution</w:t>
      </w:r>
    </w:p>
    <w:p w14:paraId="25B1966B" w14:textId="154BA1D8" w:rsidR="006276EB" w:rsidRPr="00340818" w:rsidRDefault="00395D9D" w:rsidP="00340818">
      <w:pPr>
        <w:pStyle w:val="ListBullet"/>
        <w:numPr>
          <w:ilvl w:val="0"/>
          <w:numId w:val="9"/>
        </w:numPr>
        <w:rPr>
          <w:b/>
          <w:color w:val="E36C0A"/>
        </w:rPr>
      </w:pPr>
      <w:r>
        <w:rPr>
          <w:b/>
          <w:color w:val="E36C0A"/>
        </w:rPr>
        <w:t>Recommended solution if exchange does not support SDMX-EDI</w:t>
      </w:r>
    </w:p>
    <w:p w14:paraId="5AEC2879" w14:textId="0DEC7B2D" w:rsidR="006276EB" w:rsidRPr="00D70CED" w:rsidRDefault="006276EB" w:rsidP="00340818">
      <w:pPr>
        <w:pStyle w:val="ListBullet"/>
        <w:numPr>
          <w:ilvl w:val="0"/>
          <w:numId w:val="9"/>
        </w:numPr>
        <w:tabs>
          <w:tab w:val="left" w:pos="5387"/>
        </w:tabs>
        <w:rPr>
          <w:rFonts w:cs="Calibri"/>
          <w:sz w:val="20"/>
          <w:szCs w:val="20"/>
        </w:rPr>
      </w:pPr>
      <w:r w:rsidRPr="00D70CED">
        <w:rPr>
          <w:b/>
          <w:color w:val="C00000"/>
        </w:rPr>
        <w:t>Strongly discouraged</w:t>
      </w:r>
    </w:p>
    <w:sectPr w:rsidR="006276EB" w:rsidRPr="00D70CED" w:rsidSect="005B4FDC">
      <w:footerReference w:type="even" r:id="rId18"/>
      <w:footerReference w:type="default" r:id="rId1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3018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01892" w16cid:durableId="201E54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05DBC" w14:textId="77777777" w:rsidR="009A7D04" w:rsidRDefault="009A7D04" w:rsidP="001F7F9B">
      <w:pPr>
        <w:spacing w:after="0" w:line="240" w:lineRule="auto"/>
      </w:pPr>
      <w:r>
        <w:separator/>
      </w:r>
    </w:p>
  </w:endnote>
  <w:endnote w:type="continuationSeparator" w:id="0">
    <w:p w14:paraId="74EB7528" w14:textId="77777777" w:rsidR="009A7D04" w:rsidRDefault="009A7D04" w:rsidP="001F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015AA" w14:textId="77777777" w:rsidR="006276EB" w:rsidRDefault="006276EB" w:rsidP="00163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BE9BB" w14:textId="77777777" w:rsidR="006276EB" w:rsidRDefault="00627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193EF" w14:textId="37BA3318" w:rsidR="006276EB" w:rsidRDefault="006276EB" w:rsidP="00163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4B56">
      <w:rPr>
        <w:rStyle w:val="PageNumber"/>
        <w:noProof/>
      </w:rPr>
      <w:t>6</w:t>
    </w:r>
    <w:r>
      <w:rPr>
        <w:rStyle w:val="PageNumber"/>
      </w:rPr>
      <w:fldChar w:fldCharType="end"/>
    </w:r>
  </w:p>
  <w:p w14:paraId="2DA4FD0F" w14:textId="77777777" w:rsidR="006276EB" w:rsidRDefault="0062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12301" w14:textId="77777777" w:rsidR="009A7D04" w:rsidRDefault="009A7D04" w:rsidP="001F7F9B">
      <w:pPr>
        <w:spacing w:after="0" w:line="240" w:lineRule="auto"/>
      </w:pPr>
      <w:r>
        <w:separator/>
      </w:r>
    </w:p>
  </w:footnote>
  <w:footnote w:type="continuationSeparator" w:id="0">
    <w:p w14:paraId="2285F761" w14:textId="77777777" w:rsidR="009A7D04" w:rsidRDefault="009A7D04" w:rsidP="001F7F9B">
      <w:pPr>
        <w:spacing w:after="0" w:line="240" w:lineRule="auto"/>
      </w:pPr>
      <w:r>
        <w:continuationSeparator/>
      </w:r>
    </w:p>
  </w:footnote>
  <w:footnote w:id="1">
    <w:p w14:paraId="2C573C29" w14:textId="77777777" w:rsidR="008B6FF2" w:rsidRPr="008B6FF2" w:rsidRDefault="008B6FF2">
      <w:pPr>
        <w:pStyle w:val="FootnoteText"/>
      </w:pPr>
      <w:r>
        <w:rPr>
          <w:rStyle w:val="FootnoteReference"/>
        </w:rPr>
        <w:footnoteRef/>
      </w:r>
      <w:r>
        <w:t xml:space="preserve"> </w:t>
      </w:r>
      <w:hyperlink r:id="rId1" w:history="1">
        <w:r w:rsidRPr="008B6FF2">
          <w:rPr>
            <w:rStyle w:val="Hyperlink"/>
          </w:rPr>
          <w:t>https://sdmx.org/?page_id=3215</w:t>
        </w:r>
      </w:hyperlink>
    </w:p>
  </w:footnote>
  <w:footnote w:id="2">
    <w:p w14:paraId="29ABC604" w14:textId="77777777" w:rsidR="004F5EE9" w:rsidRPr="004F5EE9" w:rsidRDefault="004F5EE9" w:rsidP="00D54B56">
      <w:pPr>
        <w:pStyle w:val="FootnoteText"/>
        <w:jc w:val="both"/>
      </w:pPr>
      <w:r>
        <w:rPr>
          <w:rStyle w:val="FootnoteReference"/>
        </w:rPr>
        <w:footnoteRef/>
      </w:r>
      <w:r>
        <w:t xml:space="preserve"> Other grouping are thinkable, for example, all codes related to missing values could be moved to a different concept and code list OBS_MISSING and CL_OBS_MISSING.</w:t>
      </w:r>
    </w:p>
  </w:footnote>
  <w:footnote w:id="3">
    <w:p w14:paraId="3DD8481E" w14:textId="77777777" w:rsidR="006276EB" w:rsidRDefault="006276EB" w:rsidP="00D54B56">
      <w:pPr>
        <w:pStyle w:val="FootnoteText"/>
        <w:jc w:val="both"/>
      </w:pPr>
      <w:r>
        <w:rPr>
          <w:rStyle w:val="FootnoteReference"/>
        </w:rPr>
        <w:footnoteRef/>
      </w:r>
      <w:r>
        <w:t xml:space="preserve"> </w:t>
      </w:r>
      <w:r w:rsidRPr="00FB23D5">
        <w:t>CL_BOOLEAN with 2 codes: Y (Yes), N (No)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DC563C"/>
    <w:lvl w:ilvl="0">
      <w:start w:val="1"/>
      <w:numFmt w:val="bullet"/>
      <w:lvlText w:val=""/>
      <w:lvlJc w:val="left"/>
      <w:pPr>
        <w:tabs>
          <w:tab w:val="num" w:pos="360"/>
        </w:tabs>
        <w:ind w:left="360" w:hanging="360"/>
      </w:pPr>
      <w:rPr>
        <w:rFonts w:ascii="Symbol" w:hAnsi="Symbol" w:hint="default"/>
      </w:rPr>
    </w:lvl>
  </w:abstractNum>
  <w:abstractNum w:abstractNumId="1">
    <w:nsid w:val="17FF3BB5"/>
    <w:multiLevelType w:val="hybridMultilevel"/>
    <w:tmpl w:val="6D3273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D027E57"/>
    <w:multiLevelType w:val="hybridMultilevel"/>
    <w:tmpl w:val="555C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6D2AA5"/>
    <w:multiLevelType w:val="hybridMultilevel"/>
    <w:tmpl w:val="8F809FC0"/>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5750A5"/>
    <w:multiLevelType w:val="hybridMultilevel"/>
    <w:tmpl w:val="036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02811"/>
    <w:multiLevelType w:val="hybridMultilevel"/>
    <w:tmpl w:val="9E68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D4385D"/>
    <w:multiLevelType w:val="hybridMultilevel"/>
    <w:tmpl w:val="0696E8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A526DE6"/>
    <w:multiLevelType w:val="hybridMultilevel"/>
    <w:tmpl w:val="07CC621A"/>
    <w:lvl w:ilvl="0" w:tplc="F0D243DE">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5"/>
  </w:num>
  <w:num w:numId="6">
    <w:abstractNumId w:val="1"/>
  </w:num>
  <w:num w:numId="7">
    <w:abstractNumId w:val="7"/>
  </w:num>
  <w:num w:numId="8">
    <w:abstractNumId w:val="3"/>
  </w:num>
  <w:num w:numId="9">
    <w:abstractNumId w:val="0"/>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k, Michaela">
    <w15:presenceInfo w15:providerId="AD" w15:userId="S-1-5-21-2133556540-1006569411-724182803-207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57734"/>
    <w:rsid w:val="000017C4"/>
    <w:rsid w:val="00013391"/>
    <w:rsid w:val="00042FBD"/>
    <w:rsid w:val="00066158"/>
    <w:rsid w:val="000721F4"/>
    <w:rsid w:val="000761F0"/>
    <w:rsid w:val="000949DE"/>
    <w:rsid w:val="000A059C"/>
    <w:rsid w:val="000A2508"/>
    <w:rsid w:val="000B13F2"/>
    <w:rsid w:val="000C7D35"/>
    <w:rsid w:val="000D2E8D"/>
    <w:rsid w:val="000D59E2"/>
    <w:rsid w:val="000E6314"/>
    <w:rsid w:val="000F6E73"/>
    <w:rsid w:val="001215A9"/>
    <w:rsid w:val="00151BD6"/>
    <w:rsid w:val="001545F9"/>
    <w:rsid w:val="00157734"/>
    <w:rsid w:val="00163A27"/>
    <w:rsid w:val="00172452"/>
    <w:rsid w:val="001A24B9"/>
    <w:rsid w:val="001A5C7C"/>
    <w:rsid w:val="001B059B"/>
    <w:rsid w:val="001B0712"/>
    <w:rsid w:val="001B1979"/>
    <w:rsid w:val="001B4854"/>
    <w:rsid w:val="001C5994"/>
    <w:rsid w:val="001D3FD5"/>
    <w:rsid w:val="001D5DE0"/>
    <w:rsid w:val="001E4F22"/>
    <w:rsid w:val="001F7F9B"/>
    <w:rsid w:val="00230D02"/>
    <w:rsid w:val="00231D51"/>
    <w:rsid w:val="002341F3"/>
    <w:rsid w:val="002404D5"/>
    <w:rsid w:val="00290D20"/>
    <w:rsid w:val="002A146B"/>
    <w:rsid w:val="002D692E"/>
    <w:rsid w:val="002E6CE5"/>
    <w:rsid w:val="00310153"/>
    <w:rsid w:val="00313485"/>
    <w:rsid w:val="00325CAC"/>
    <w:rsid w:val="00340818"/>
    <w:rsid w:val="00364120"/>
    <w:rsid w:val="00380A84"/>
    <w:rsid w:val="00395D9D"/>
    <w:rsid w:val="003B6A6C"/>
    <w:rsid w:val="003D2F6F"/>
    <w:rsid w:val="003E2EFE"/>
    <w:rsid w:val="004241B1"/>
    <w:rsid w:val="00427772"/>
    <w:rsid w:val="0043634A"/>
    <w:rsid w:val="0044120E"/>
    <w:rsid w:val="004600BC"/>
    <w:rsid w:val="004612AC"/>
    <w:rsid w:val="0046157B"/>
    <w:rsid w:val="004755C0"/>
    <w:rsid w:val="004B18D6"/>
    <w:rsid w:val="004C687D"/>
    <w:rsid w:val="004D6D2A"/>
    <w:rsid w:val="004F4C03"/>
    <w:rsid w:val="004F5EE9"/>
    <w:rsid w:val="004F6039"/>
    <w:rsid w:val="00565811"/>
    <w:rsid w:val="00581275"/>
    <w:rsid w:val="005A647A"/>
    <w:rsid w:val="005B4FDC"/>
    <w:rsid w:val="005B7B7B"/>
    <w:rsid w:val="005C0801"/>
    <w:rsid w:val="005C5DBA"/>
    <w:rsid w:val="00603409"/>
    <w:rsid w:val="006276EB"/>
    <w:rsid w:val="00633A2D"/>
    <w:rsid w:val="0064787E"/>
    <w:rsid w:val="00653691"/>
    <w:rsid w:val="00660BF0"/>
    <w:rsid w:val="0067788C"/>
    <w:rsid w:val="00685F77"/>
    <w:rsid w:val="006C14AA"/>
    <w:rsid w:val="006E7F45"/>
    <w:rsid w:val="00725BD8"/>
    <w:rsid w:val="007441A2"/>
    <w:rsid w:val="00750AC5"/>
    <w:rsid w:val="00752B9C"/>
    <w:rsid w:val="00757104"/>
    <w:rsid w:val="00757BD5"/>
    <w:rsid w:val="0077556D"/>
    <w:rsid w:val="00781698"/>
    <w:rsid w:val="00785F45"/>
    <w:rsid w:val="00793C5C"/>
    <w:rsid w:val="007A053A"/>
    <w:rsid w:val="007A73AC"/>
    <w:rsid w:val="007C0D6D"/>
    <w:rsid w:val="007C751B"/>
    <w:rsid w:val="007E145E"/>
    <w:rsid w:val="007E6541"/>
    <w:rsid w:val="00811A9F"/>
    <w:rsid w:val="00813498"/>
    <w:rsid w:val="00815E6A"/>
    <w:rsid w:val="00832B10"/>
    <w:rsid w:val="0084155F"/>
    <w:rsid w:val="00842314"/>
    <w:rsid w:val="00873F88"/>
    <w:rsid w:val="00887768"/>
    <w:rsid w:val="00897123"/>
    <w:rsid w:val="008A58BB"/>
    <w:rsid w:val="008B0DEE"/>
    <w:rsid w:val="008B6FF2"/>
    <w:rsid w:val="008C0B40"/>
    <w:rsid w:val="008C1FC2"/>
    <w:rsid w:val="008F09B8"/>
    <w:rsid w:val="00906952"/>
    <w:rsid w:val="00910628"/>
    <w:rsid w:val="00917086"/>
    <w:rsid w:val="00926767"/>
    <w:rsid w:val="009313D4"/>
    <w:rsid w:val="00933AAF"/>
    <w:rsid w:val="00944DBF"/>
    <w:rsid w:val="009546D1"/>
    <w:rsid w:val="00967A15"/>
    <w:rsid w:val="00967A59"/>
    <w:rsid w:val="00975E71"/>
    <w:rsid w:val="00984A4A"/>
    <w:rsid w:val="009908FF"/>
    <w:rsid w:val="009A7D04"/>
    <w:rsid w:val="009B41FC"/>
    <w:rsid w:val="009C6113"/>
    <w:rsid w:val="009E750E"/>
    <w:rsid w:val="009F0D7D"/>
    <w:rsid w:val="009F37E0"/>
    <w:rsid w:val="009F3B4F"/>
    <w:rsid w:val="00A07A14"/>
    <w:rsid w:val="00A16AAD"/>
    <w:rsid w:val="00A21FF4"/>
    <w:rsid w:val="00A24D1C"/>
    <w:rsid w:val="00A64AE5"/>
    <w:rsid w:val="00A82CF6"/>
    <w:rsid w:val="00AA3BFD"/>
    <w:rsid w:val="00AB21E9"/>
    <w:rsid w:val="00AB6230"/>
    <w:rsid w:val="00B25098"/>
    <w:rsid w:val="00B31BBB"/>
    <w:rsid w:val="00B32974"/>
    <w:rsid w:val="00B47C03"/>
    <w:rsid w:val="00B538EE"/>
    <w:rsid w:val="00B5608B"/>
    <w:rsid w:val="00B83C97"/>
    <w:rsid w:val="00B84778"/>
    <w:rsid w:val="00B920B5"/>
    <w:rsid w:val="00B94EFA"/>
    <w:rsid w:val="00BA0048"/>
    <w:rsid w:val="00BA415D"/>
    <w:rsid w:val="00BC345E"/>
    <w:rsid w:val="00BD2006"/>
    <w:rsid w:val="00BE1E48"/>
    <w:rsid w:val="00BF117C"/>
    <w:rsid w:val="00C03F40"/>
    <w:rsid w:val="00C26218"/>
    <w:rsid w:val="00C5224A"/>
    <w:rsid w:val="00C56A65"/>
    <w:rsid w:val="00C57FFD"/>
    <w:rsid w:val="00C77289"/>
    <w:rsid w:val="00C847A5"/>
    <w:rsid w:val="00CA151C"/>
    <w:rsid w:val="00CA4D59"/>
    <w:rsid w:val="00CA7C60"/>
    <w:rsid w:val="00CB40A3"/>
    <w:rsid w:val="00CC078B"/>
    <w:rsid w:val="00CC5499"/>
    <w:rsid w:val="00CC75AD"/>
    <w:rsid w:val="00CE3342"/>
    <w:rsid w:val="00CF4F35"/>
    <w:rsid w:val="00D10BC4"/>
    <w:rsid w:val="00D14D78"/>
    <w:rsid w:val="00D25D38"/>
    <w:rsid w:val="00D3237E"/>
    <w:rsid w:val="00D54B56"/>
    <w:rsid w:val="00D70CED"/>
    <w:rsid w:val="00D84823"/>
    <w:rsid w:val="00D8795F"/>
    <w:rsid w:val="00D95C01"/>
    <w:rsid w:val="00DB0AFA"/>
    <w:rsid w:val="00DB23C8"/>
    <w:rsid w:val="00DD2AA8"/>
    <w:rsid w:val="00E055DB"/>
    <w:rsid w:val="00E36792"/>
    <w:rsid w:val="00E44A39"/>
    <w:rsid w:val="00E6537E"/>
    <w:rsid w:val="00E664FB"/>
    <w:rsid w:val="00E92F81"/>
    <w:rsid w:val="00E96CF0"/>
    <w:rsid w:val="00EC0AB3"/>
    <w:rsid w:val="00EC3131"/>
    <w:rsid w:val="00EC3519"/>
    <w:rsid w:val="00EC637E"/>
    <w:rsid w:val="00ED49D0"/>
    <w:rsid w:val="00F02CB9"/>
    <w:rsid w:val="00F12DE2"/>
    <w:rsid w:val="00F327C6"/>
    <w:rsid w:val="00F37C13"/>
    <w:rsid w:val="00F53FA6"/>
    <w:rsid w:val="00F7497E"/>
    <w:rsid w:val="00F83B9D"/>
    <w:rsid w:val="00F83CE0"/>
    <w:rsid w:val="00F919E7"/>
    <w:rsid w:val="00FA2D57"/>
    <w:rsid w:val="00FB23D5"/>
    <w:rsid w:val="00FC6113"/>
    <w:rsid w:val="00FC7F9C"/>
    <w:rsid w:val="00FD348F"/>
    <w:rsid w:val="00FF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C3F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7C"/>
    <w:pPr>
      <w:spacing w:after="200" w:line="276" w:lineRule="auto"/>
    </w:pPr>
    <w:rPr>
      <w:sz w:val="22"/>
      <w:szCs w:val="22"/>
      <w:lang w:eastAsia="en-US"/>
    </w:rPr>
  </w:style>
  <w:style w:type="paragraph" w:styleId="Heading1">
    <w:name w:val="heading 1"/>
    <w:basedOn w:val="Normal"/>
    <w:next w:val="Normal"/>
    <w:link w:val="Heading1Char"/>
    <w:qFormat/>
    <w:locked/>
    <w:rsid w:val="00C03F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locked/>
    <w:rsid w:val="0034081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40818"/>
    <w:rPr>
      <w:rFonts w:ascii="Cambria" w:hAnsi="Cambria" w:cs="Times New Roman"/>
      <w:b/>
      <w:bCs/>
      <w:i/>
      <w:iCs/>
      <w:sz w:val="28"/>
      <w:szCs w:val="28"/>
      <w:lang w:val="en-GB"/>
    </w:rPr>
  </w:style>
  <w:style w:type="table" w:styleId="TableGrid">
    <w:name w:val="Table Grid"/>
    <w:basedOn w:val="TableNormal"/>
    <w:uiPriority w:val="99"/>
    <w:rsid w:val="0015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5B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5BD8"/>
    <w:rPr>
      <w:rFonts w:ascii="Tahoma" w:hAnsi="Tahoma" w:cs="Tahoma"/>
      <w:sz w:val="16"/>
      <w:szCs w:val="16"/>
      <w:lang w:eastAsia="en-US"/>
    </w:rPr>
  </w:style>
  <w:style w:type="paragraph" w:styleId="ListParagraph">
    <w:name w:val="List Paragraph"/>
    <w:basedOn w:val="Normal"/>
    <w:uiPriority w:val="99"/>
    <w:qFormat/>
    <w:rsid w:val="00ED49D0"/>
    <w:pPr>
      <w:ind w:left="720"/>
      <w:contextualSpacing/>
    </w:pPr>
  </w:style>
  <w:style w:type="paragraph" w:styleId="FootnoteText">
    <w:name w:val="footnote text"/>
    <w:basedOn w:val="Normal"/>
    <w:link w:val="FootnoteTextChar"/>
    <w:uiPriority w:val="99"/>
    <w:semiHidden/>
    <w:rsid w:val="001F7F9B"/>
    <w:pPr>
      <w:spacing w:after="0" w:line="240" w:lineRule="auto"/>
    </w:pPr>
    <w:rPr>
      <w:sz w:val="20"/>
      <w:szCs w:val="20"/>
    </w:rPr>
  </w:style>
  <w:style w:type="character" w:customStyle="1" w:styleId="FootnoteTextChar">
    <w:name w:val="Footnote Text Char"/>
    <w:link w:val="FootnoteText"/>
    <w:uiPriority w:val="99"/>
    <w:semiHidden/>
    <w:locked/>
    <w:rsid w:val="001F7F9B"/>
    <w:rPr>
      <w:rFonts w:cs="Times New Roman"/>
      <w:lang w:eastAsia="en-US"/>
    </w:rPr>
  </w:style>
  <w:style w:type="character" w:styleId="FootnoteReference">
    <w:name w:val="footnote reference"/>
    <w:uiPriority w:val="99"/>
    <w:semiHidden/>
    <w:rsid w:val="001F7F9B"/>
    <w:rPr>
      <w:rFonts w:cs="Times New Roman"/>
      <w:vertAlign w:val="superscript"/>
    </w:rPr>
  </w:style>
  <w:style w:type="paragraph" w:styleId="Revision">
    <w:name w:val="Revision"/>
    <w:hidden/>
    <w:uiPriority w:val="99"/>
    <w:semiHidden/>
    <w:rsid w:val="002D692E"/>
    <w:rPr>
      <w:sz w:val="22"/>
      <w:szCs w:val="22"/>
      <w:lang w:eastAsia="en-US"/>
    </w:rPr>
  </w:style>
  <w:style w:type="paragraph" w:styleId="Quote">
    <w:name w:val="Quote"/>
    <w:basedOn w:val="Normal"/>
    <w:next w:val="Normal"/>
    <w:link w:val="QuoteChar"/>
    <w:uiPriority w:val="99"/>
    <w:qFormat/>
    <w:rsid w:val="007A73AC"/>
    <w:rPr>
      <w:rFonts w:eastAsia="Times New Roman"/>
      <w:i/>
      <w:iCs/>
      <w:color w:val="000000"/>
      <w:lang w:val="en-US" w:eastAsia="ja-JP"/>
    </w:rPr>
  </w:style>
  <w:style w:type="character" w:customStyle="1" w:styleId="QuoteChar">
    <w:name w:val="Quote Char"/>
    <w:link w:val="Quote"/>
    <w:uiPriority w:val="99"/>
    <w:locked/>
    <w:rsid w:val="007A73AC"/>
    <w:rPr>
      <w:rFonts w:ascii="Calibri" w:hAnsi="Calibri" w:cs="Times New Roman"/>
      <w:i/>
      <w:iCs/>
      <w:color w:val="000000"/>
      <w:sz w:val="22"/>
      <w:szCs w:val="22"/>
      <w:lang w:val="en-US" w:eastAsia="ja-JP"/>
    </w:rPr>
  </w:style>
  <w:style w:type="paragraph" w:styleId="Footer">
    <w:name w:val="footer"/>
    <w:basedOn w:val="Normal"/>
    <w:link w:val="FooterChar"/>
    <w:uiPriority w:val="99"/>
    <w:rsid w:val="00BF117C"/>
    <w:pPr>
      <w:tabs>
        <w:tab w:val="center" w:pos="4153"/>
        <w:tab w:val="right" w:pos="8306"/>
      </w:tabs>
    </w:pPr>
  </w:style>
  <w:style w:type="character" w:customStyle="1" w:styleId="FooterChar">
    <w:name w:val="Footer Char"/>
    <w:link w:val="Footer"/>
    <w:uiPriority w:val="99"/>
    <w:semiHidden/>
    <w:locked/>
    <w:rsid w:val="001B4854"/>
    <w:rPr>
      <w:rFonts w:cs="Times New Roman"/>
      <w:lang w:val="en-GB"/>
    </w:rPr>
  </w:style>
  <w:style w:type="character" w:styleId="PageNumber">
    <w:name w:val="page number"/>
    <w:uiPriority w:val="99"/>
    <w:rsid w:val="00BF117C"/>
    <w:rPr>
      <w:rFonts w:cs="Times New Roman"/>
    </w:rPr>
  </w:style>
  <w:style w:type="paragraph" w:styleId="ListBullet">
    <w:name w:val="List Bullet"/>
    <w:basedOn w:val="Normal"/>
    <w:uiPriority w:val="99"/>
    <w:rsid w:val="00340818"/>
    <w:pPr>
      <w:numPr>
        <w:numId w:val="8"/>
      </w:numPr>
      <w:tabs>
        <w:tab w:val="num" w:pos="360"/>
      </w:tabs>
      <w:ind w:left="360"/>
      <w:contextualSpacing/>
    </w:pPr>
  </w:style>
  <w:style w:type="paragraph" w:styleId="NormalWeb">
    <w:name w:val="Normal (Web)"/>
    <w:basedOn w:val="Normal"/>
    <w:uiPriority w:val="99"/>
    <w:unhideWhenUsed/>
    <w:rsid w:val="008F09B8"/>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locked/>
    <w:rsid w:val="008F09B8"/>
    <w:rPr>
      <w:i/>
      <w:iCs/>
    </w:rPr>
  </w:style>
  <w:style w:type="character" w:styleId="CommentReference">
    <w:name w:val="annotation reference"/>
    <w:basedOn w:val="DefaultParagraphFont"/>
    <w:uiPriority w:val="99"/>
    <w:semiHidden/>
    <w:unhideWhenUsed/>
    <w:rsid w:val="00C5224A"/>
    <w:rPr>
      <w:sz w:val="16"/>
      <w:szCs w:val="16"/>
    </w:rPr>
  </w:style>
  <w:style w:type="paragraph" w:styleId="CommentText">
    <w:name w:val="annotation text"/>
    <w:basedOn w:val="Normal"/>
    <w:link w:val="CommentTextChar"/>
    <w:uiPriority w:val="99"/>
    <w:semiHidden/>
    <w:unhideWhenUsed/>
    <w:rsid w:val="00C5224A"/>
    <w:rPr>
      <w:sz w:val="20"/>
      <w:szCs w:val="20"/>
    </w:rPr>
  </w:style>
  <w:style w:type="character" w:customStyle="1" w:styleId="CommentTextChar">
    <w:name w:val="Comment Text Char"/>
    <w:basedOn w:val="DefaultParagraphFont"/>
    <w:link w:val="CommentText"/>
    <w:uiPriority w:val="99"/>
    <w:semiHidden/>
    <w:rsid w:val="00C5224A"/>
    <w:rPr>
      <w:lang w:eastAsia="en-US"/>
    </w:rPr>
  </w:style>
  <w:style w:type="paragraph" w:styleId="CommentSubject">
    <w:name w:val="annotation subject"/>
    <w:basedOn w:val="CommentText"/>
    <w:next w:val="CommentText"/>
    <w:link w:val="CommentSubjectChar"/>
    <w:uiPriority w:val="99"/>
    <w:semiHidden/>
    <w:unhideWhenUsed/>
    <w:rsid w:val="00C5224A"/>
    <w:rPr>
      <w:b/>
      <w:bCs/>
    </w:rPr>
  </w:style>
  <w:style w:type="character" w:customStyle="1" w:styleId="CommentSubjectChar">
    <w:name w:val="Comment Subject Char"/>
    <w:basedOn w:val="CommentTextChar"/>
    <w:link w:val="CommentSubject"/>
    <w:uiPriority w:val="99"/>
    <w:semiHidden/>
    <w:rsid w:val="00C5224A"/>
    <w:rPr>
      <w:b/>
      <w:bCs/>
      <w:lang w:eastAsia="en-US"/>
    </w:rPr>
  </w:style>
  <w:style w:type="character" w:styleId="Hyperlink">
    <w:name w:val="Hyperlink"/>
    <w:basedOn w:val="DefaultParagraphFont"/>
    <w:uiPriority w:val="99"/>
    <w:unhideWhenUsed/>
    <w:rsid w:val="008B6FF2"/>
    <w:rPr>
      <w:color w:val="0000FF" w:themeColor="hyperlink"/>
      <w:u w:val="single"/>
    </w:rPr>
  </w:style>
  <w:style w:type="character" w:customStyle="1" w:styleId="Heading1Char">
    <w:name w:val="Heading 1 Char"/>
    <w:basedOn w:val="DefaultParagraphFont"/>
    <w:link w:val="Heading1"/>
    <w:rsid w:val="00C03F40"/>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7C"/>
    <w:pPr>
      <w:spacing w:after="200" w:line="276" w:lineRule="auto"/>
    </w:pPr>
    <w:rPr>
      <w:sz w:val="22"/>
      <w:szCs w:val="22"/>
      <w:lang w:eastAsia="en-US"/>
    </w:rPr>
  </w:style>
  <w:style w:type="paragraph" w:styleId="Heading1">
    <w:name w:val="heading 1"/>
    <w:basedOn w:val="Normal"/>
    <w:next w:val="Normal"/>
    <w:link w:val="Heading1Char"/>
    <w:qFormat/>
    <w:locked/>
    <w:rsid w:val="00C03F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locked/>
    <w:rsid w:val="0034081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40818"/>
    <w:rPr>
      <w:rFonts w:ascii="Cambria" w:hAnsi="Cambria" w:cs="Times New Roman"/>
      <w:b/>
      <w:bCs/>
      <w:i/>
      <w:iCs/>
      <w:sz w:val="28"/>
      <w:szCs w:val="28"/>
      <w:lang w:val="en-GB"/>
    </w:rPr>
  </w:style>
  <w:style w:type="table" w:styleId="TableGrid">
    <w:name w:val="Table Grid"/>
    <w:basedOn w:val="TableNormal"/>
    <w:uiPriority w:val="99"/>
    <w:rsid w:val="0015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5B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5BD8"/>
    <w:rPr>
      <w:rFonts w:ascii="Tahoma" w:hAnsi="Tahoma" w:cs="Tahoma"/>
      <w:sz w:val="16"/>
      <w:szCs w:val="16"/>
      <w:lang w:eastAsia="en-US"/>
    </w:rPr>
  </w:style>
  <w:style w:type="paragraph" w:styleId="ListParagraph">
    <w:name w:val="List Paragraph"/>
    <w:basedOn w:val="Normal"/>
    <w:uiPriority w:val="99"/>
    <w:qFormat/>
    <w:rsid w:val="00ED49D0"/>
    <w:pPr>
      <w:ind w:left="720"/>
      <w:contextualSpacing/>
    </w:pPr>
  </w:style>
  <w:style w:type="paragraph" w:styleId="FootnoteText">
    <w:name w:val="footnote text"/>
    <w:basedOn w:val="Normal"/>
    <w:link w:val="FootnoteTextChar"/>
    <w:uiPriority w:val="99"/>
    <w:semiHidden/>
    <w:rsid w:val="001F7F9B"/>
    <w:pPr>
      <w:spacing w:after="0" w:line="240" w:lineRule="auto"/>
    </w:pPr>
    <w:rPr>
      <w:sz w:val="20"/>
      <w:szCs w:val="20"/>
    </w:rPr>
  </w:style>
  <w:style w:type="character" w:customStyle="1" w:styleId="FootnoteTextChar">
    <w:name w:val="Footnote Text Char"/>
    <w:link w:val="FootnoteText"/>
    <w:uiPriority w:val="99"/>
    <w:semiHidden/>
    <w:locked/>
    <w:rsid w:val="001F7F9B"/>
    <w:rPr>
      <w:rFonts w:cs="Times New Roman"/>
      <w:lang w:eastAsia="en-US"/>
    </w:rPr>
  </w:style>
  <w:style w:type="character" w:styleId="FootnoteReference">
    <w:name w:val="footnote reference"/>
    <w:uiPriority w:val="99"/>
    <w:semiHidden/>
    <w:rsid w:val="001F7F9B"/>
    <w:rPr>
      <w:rFonts w:cs="Times New Roman"/>
      <w:vertAlign w:val="superscript"/>
    </w:rPr>
  </w:style>
  <w:style w:type="paragraph" w:styleId="Revision">
    <w:name w:val="Revision"/>
    <w:hidden/>
    <w:uiPriority w:val="99"/>
    <w:semiHidden/>
    <w:rsid w:val="002D692E"/>
    <w:rPr>
      <w:sz w:val="22"/>
      <w:szCs w:val="22"/>
      <w:lang w:eastAsia="en-US"/>
    </w:rPr>
  </w:style>
  <w:style w:type="paragraph" w:styleId="Quote">
    <w:name w:val="Quote"/>
    <w:basedOn w:val="Normal"/>
    <w:next w:val="Normal"/>
    <w:link w:val="QuoteChar"/>
    <w:uiPriority w:val="99"/>
    <w:qFormat/>
    <w:rsid w:val="007A73AC"/>
    <w:rPr>
      <w:rFonts w:eastAsia="Times New Roman"/>
      <w:i/>
      <w:iCs/>
      <w:color w:val="000000"/>
      <w:lang w:val="en-US" w:eastAsia="ja-JP"/>
    </w:rPr>
  </w:style>
  <w:style w:type="character" w:customStyle="1" w:styleId="QuoteChar">
    <w:name w:val="Quote Char"/>
    <w:link w:val="Quote"/>
    <w:uiPriority w:val="99"/>
    <w:locked/>
    <w:rsid w:val="007A73AC"/>
    <w:rPr>
      <w:rFonts w:ascii="Calibri" w:hAnsi="Calibri" w:cs="Times New Roman"/>
      <w:i/>
      <w:iCs/>
      <w:color w:val="000000"/>
      <w:sz w:val="22"/>
      <w:szCs w:val="22"/>
      <w:lang w:val="en-US" w:eastAsia="ja-JP"/>
    </w:rPr>
  </w:style>
  <w:style w:type="paragraph" w:styleId="Footer">
    <w:name w:val="footer"/>
    <w:basedOn w:val="Normal"/>
    <w:link w:val="FooterChar"/>
    <w:uiPriority w:val="99"/>
    <w:rsid w:val="00BF117C"/>
    <w:pPr>
      <w:tabs>
        <w:tab w:val="center" w:pos="4153"/>
        <w:tab w:val="right" w:pos="8306"/>
      </w:tabs>
    </w:pPr>
  </w:style>
  <w:style w:type="character" w:customStyle="1" w:styleId="FooterChar">
    <w:name w:val="Footer Char"/>
    <w:link w:val="Footer"/>
    <w:uiPriority w:val="99"/>
    <w:semiHidden/>
    <w:locked/>
    <w:rsid w:val="001B4854"/>
    <w:rPr>
      <w:rFonts w:cs="Times New Roman"/>
      <w:lang w:val="en-GB"/>
    </w:rPr>
  </w:style>
  <w:style w:type="character" w:styleId="PageNumber">
    <w:name w:val="page number"/>
    <w:uiPriority w:val="99"/>
    <w:rsid w:val="00BF117C"/>
    <w:rPr>
      <w:rFonts w:cs="Times New Roman"/>
    </w:rPr>
  </w:style>
  <w:style w:type="paragraph" w:styleId="ListBullet">
    <w:name w:val="List Bullet"/>
    <w:basedOn w:val="Normal"/>
    <w:uiPriority w:val="99"/>
    <w:rsid w:val="00340818"/>
    <w:pPr>
      <w:numPr>
        <w:numId w:val="8"/>
      </w:numPr>
      <w:tabs>
        <w:tab w:val="num" w:pos="360"/>
      </w:tabs>
      <w:ind w:left="360"/>
      <w:contextualSpacing/>
    </w:pPr>
  </w:style>
  <w:style w:type="paragraph" w:styleId="NormalWeb">
    <w:name w:val="Normal (Web)"/>
    <w:basedOn w:val="Normal"/>
    <w:uiPriority w:val="99"/>
    <w:unhideWhenUsed/>
    <w:rsid w:val="008F09B8"/>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locked/>
    <w:rsid w:val="008F09B8"/>
    <w:rPr>
      <w:i/>
      <w:iCs/>
    </w:rPr>
  </w:style>
  <w:style w:type="character" w:styleId="CommentReference">
    <w:name w:val="annotation reference"/>
    <w:basedOn w:val="DefaultParagraphFont"/>
    <w:uiPriority w:val="99"/>
    <w:semiHidden/>
    <w:unhideWhenUsed/>
    <w:rsid w:val="00C5224A"/>
    <w:rPr>
      <w:sz w:val="16"/>
      <w:szCs w:val="16"/>
    </w:rPr>
  </w:style>
  <w:style w:type="paragraph" w:styleId="CommentText">
    <w:name w:val="annotation text"/>
    <w:basedOn w:val="Normal"/>
    <w:link w:val="CommentTextChar"/>
    <w:uiPriority w:val="99"/>
    <w:semiHidden/>
    <w:unhideWhenUsed/>
    <w:rsid w:val="00C5224A"/>
    <w:rPr>
      <w:sz w:val="20"/>
      <w:szCs w:val="20"/>
    </w:rPr>
  </w:style>
  <w:style w:type="character" w:customStyle="1" w:styleId="CommentTextChar">
    <w:name w:val="Comment Text Char"/>
    <w:basedOn w:val="DefaultParagraphFont"/>
    <w:link w:val="CommentText"/>
    <w:uiPriority w:val="99"/>
    <w:semiHidden/>
    <w:rsid w:val="00C5224A"/>
    <w:rPr>
      <w:lang w:eastAsia="en-US"/>
    </w:rPr>
  </w:style>
  <w:style w:type="paragraph" w:styleId="CommentSubject">
    <w:name w:val="annotation subject"/>
    <w:basedOn w:val="CommentText"/>
    <w:next w:val="CommentText"/>
    <w:link w:val="CommentSubjectChar"/>
    <w:uiPriority w:val="99"/>
    <w:semiHidden/>
    <w:unhideWhenUsed/>
    <w:rsid w:val="00C5224A"/>
    <w:rPr>
      <w:b/>
      <w:bCs/>
    </w:rPr>
  </w:style>
  <w:style w:type="character" w:customStyle="1" w:styleId="CommentSubjectChar">
    <w:name w:val="Comment Subject Char"/>
    <w:basedOn w:val="CommentTextChar"/>
    <w:link w:val="CommentSubject"/>
    <w:uiPriority w:val="99"/>
    <w:semiHidden/>
    <w:rsid w:val="00C5224A"/>
    <w:rPr>
      <w:b/>
      <w:bCs/>
      <w:lang w:eastAsia="en-US"/>
    </w:rPr>
  </w:style>
  <w:style w:type="character" w:styleId="Hyperlink">
    <w:name w:val="Hyperlink"/>
    <w:basedOn w:val="DefaultParagraphFont"/>
    <w:uiPriority w:val="99"/>
    <w:unhideWhenUsed/>
    <w:rsid w:val="008B6FF2"/>
    <w:rPr>
      <w:color w:val="0000FF" w:themeColor="hyperlink"/>
      <w:u w:val="single"/>
    </w:rPr>
  </w:style>
  <w:style w:type="character" w:customStyle="1" w:styleId="Heading1Char">
    <w:name w:val="Heading 1 Char"/>
    <w:basedOn w:val="DefaultParagraphFont"/>
    <w:link w:val="Heading1"/>
    <w:rsid w:val="00C03F4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43525">
      <w:marLeft w:val="0"/>
      <w:marRight w:val="0"/>
      <w:marTop w:val="0"/>
      <w:marBottom w:val="0"/>
      <w:divBdr>
        <w:top w:val="none" w:sz="0" w:space="0" w:color="auto"/>
        <w:left w:val="none" w:sz="0" w:space="0" w:color="auto"/>
        <w:bottom w:val="none" w:sz="0" w:space="0" w:color="auto"/>
        <w:right w:val="none" w:sz="0" w:space="0" w:color="auto"/>
      </w:divBdr>
    </w:div>
    <w:div w:id="1298343538">
      <w:marLeft w:val="0"/>
      <w:marRight w:val="0"/>
      <w:marTop w:val="0"/>
      <w:marBottom w:val="0"/>
      <w:divBdr>
        <w:top w:val="none" w:sz="0" w:space="0" w:color="auto"/>
        <w:left w:val="none" w:sz="0" w:space="0" w:color="auto"/>
        <w:bottom w:val="none" w:sz="0" w:space="0" w:color="auto"/>
        <w:right w:val="none" w:sz="0" w:space="0" w:color="auto"/>
      </w:divBdr>
      <w:divsChild>
        <w:div w:id="1298343532">
          <w:marLeft w:val="0"/>
          <w:marRight w:val="0"/>
          <w:marTop w:val="0"/>
          <w:marBottom w:val="0"/>
          <w:divBdr>
            <w:top w:val="none" w:sz="0" w:space="0" w:color="auto"/>
            <w:left w:val="none" w:sz="0" w:space="0" w:color="auto"/>
            <w:bottom w:val="none" w:sz="0" w:space="0" w:color="auto"/>
            <w:right w:val="none" w:sz="0" w:space="0" w:color="auto"/>
          </w:divBdr>
          <w:divsChild>
            <w:div w:id="1298343533">
              <w:marLeft w:val="0"/>
              <w:marRight w:val="0"/>
              <w:marTop w:val="0"/>
              <w:marBottom w:val="0"/>
              <w:divBdr>
                <w:top w:val="none" w:sz="0" w:space="0" w:color="auto"/>
                <w:left w:val="none" w:sz="0" w:space="0" w:color="auto"/>
                <w:bottom w:val="none" w:sz="0" w:space="0" w:color="auto"/>
                <w:right w:val="none" w:sz="0" w:space="0" w:color="auto"/>
              </w:divBdr>
              <w:divsChild>
                <w:div w:id="1298343537">
                  <w:marLeft w:val="0"/>
                  <w:marRight w:val="-3675"/>
                  <w:marTop w:val="0"/>
                  <w:marBottom w:val="0"/>
                  <w:divBdr>
                    <w:top w:val="none" w:sz="0" w:space="0" w:color="auto"/>
                    <w:left w:val="none" w:sz="0" w:space="0" w:color="auto"/>
                    <w:bottom w:val="none" w:sz="0" w:space="0" w:color="auto"/>
                    <w:right w:val="none" w:sz="0" w:space="0" w:color="auto"/>
                  </w:divBdr>
                  <w:divsChild>
                    <w:div w:id="1298343529">
                      <w:marLeft w:val="0"/>
                      <w:marRight w:val="3675"/>
                      <w:marTop w:val="0"/>
                      <w:marBottom w:val="0"/>
                      <w:divBdr>
                        <w:top w:val="none" w:sz="0" w:space="0" w:color="auto"/>
                        <w:left w:val="none" w:sz="0" w:space="0" w:color="auto"/>
                        <w:bottom w:val="none" w:sz="0" w:space="0" w:color="auto"/>
                        <w:right w:val="none" w:sz="0" w:space="0" w:color="auto"/>
                      </w:divBdr>
                      <w:divsChild>
                        <w:div w:id="1298343536">
                          <w:marLeft w:val="0"/>
                          <w:marRight w:val="0"/>
                          <w:marTop w:val="0"/>
                          <w:marBottom w:val="600"/>
                          <w:divBdr>
                            <w:top w:val="none" w:sz="0" w:space="0" w:color="auto"/>
                            <w:left w:val="none" w:sz="0" w:space="0" w:color="auto"/>
                            <w:bottom w:val="none" w:sz="0" w:space="0" w:color="auto"/>
                            <w:right w:val="none" w:sz="0" w:space="0" w:color="auto"/>
                          </w:divBdr>
                          <w:divsChild>
                            <w:div w:id="1298343531">
                              <w:marLeft w:val="0"/>
                              <w:marRight w:val="0"/>
                              <w:marTop w:val="0"/>
                              <w:marBottom w:val="0"/>
                              <w:divBdr>
                                <w:top w:val="none" w:sz="0" w:space="0" w:color="auto"/>
                                <w:left w:val="none" w:sz="0" w:space="0" w:color="auto"/>
                                <w:bottom w:val="none" w:sz="0" w:space="0" w:color="auto"/>
                                <w:right w:val="none" w:sz="0" w:space="0" w:color="auto"/>
                              </w:divBdr>
                              <w:divsChild>
                                <w:div w:id="1298343535">
                                  <w:marLeft w:val="0"/>
                                  <w:marRight w:val="0"/>
                                  <w:marTop w:val="0"/>
                                  <w:marBottom w:val="0"/>
                                  <w:divBdr>
                                    <w:top w:val="none" w:sz="0" w:space="0" w:color="auto"/>
                                    <w:left w:val="none" w:sz="0" w:space="0" w:color="auto"/>
                                    <w:bottom w:val="none" w:sz="0" w:space="0" w:color="auto"/>
                                    <w:right w:val="none" w:sz="0" w:space="0" w:color="auto"/>
                                  </w:divBdr>
                                  <w:divsChild>
                                    <w:div w:id="1298343530">
                                      <w:marLeft w:val="0"/>
                                      <w:marRight w:val="0"/>
                                      <w:marTop w:val="0"/>
                                      <w:marBottom w:val="0"/>
                                      <w:divBdr>
                                        <w:top w:val="single" w:sz="6" w:space="0" w:color="E9E9E9"/>
                                        <w:left w:val="single" w:sz="6" w:space="0" w:color="E9E9E9"/>
                                        <w:bottom w:val="single" w:sz="6" w:space="0" w:color="E9E9E9"/>
                                        <w:right w:val="single" w:sz="6" w:space="0" w:color="E9E9E9"/>
                                      </w:divBdr>
                                      <w:divsChild>
                                        <w:div w:id="1298343526">
                                          <w:marLeft w:val="0"/>
                                          <w:marRight w:val="0"/>
                                          <w:marTop w:val="0"/>
                                          <w:marBottom w:val="0"/>
                                          <w:divBdr>
                                            <w:top w:val="none" w:sz="0" w:space="0" w:color="auto"/>
                                            <w:left w:val="none" w:sz="0" w:space="0" w:color="auto"/>
                                            <w:bottom w:val="none" w:sz="0" w:space="0" w:color="auto"/>
                                            <w:right w:val="none" w:sz="0" w:space="0" w:color="auto"/>
                                          </w:divBdr>
                                          <w:divsChild>
                                            <w:div w:id="1298343534">
                                              <w:marLeft w:val="0"/>
                                              <w:marRight w:val="0"/>
                                              <w:marTop w:val="0"/>
                                              <w:marBottom w:val="0"/>
                                              <w:divBdr>
                                                <w:top w:val="single" w:sz="6" w:space="8" w:color="E5E5E5"/>
                                                <w:left w:val="single" w:sz="6" w:space="11" w:color="E5E5E5"/>
                                                <w:bottom w:val="single" w:sz="6" w:space="8" w:color="E5E5E5"/>
                                                <w:right w:val="single" w:sz="6" w:space="11" w:color="E5E5E5"/>
                                              </w:divBdr>
                                              <w:divsChild>
                                                <w:div w:id="1298343528">
                                                  <w:marLeft w:val="0"/>
                                                  <w:marRight w:val="0"/>
                                                  <w:marTop w:val="0"/>
                                                  <w:marBottom w:val="0"/>
                                                  <w:divBdr>
                                                    <w:top w:val="none" w:sz="0" w:space="0" w:color="auto"/>
                                                    <w:left w:val="none" w:sz="0" w:space="0" w:color="auto"/>
                                                    <w:bottom w:val="none" w:sz="0" w:space="0" w:color="auto"/>
                                                    <w:right w:val="none" w:sz="0" w:space="0" w:color="auto"/>
                                                  </w:divBdr>
                                                  <w:divsChild>
                                                    <w:div w:id="1298343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5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07/relationships/diagramDrawing" Target="diagrams/drawing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sdmx.org/?page_id=3215"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4055D6-0E9C-401C-999E-F94B7B34239E}"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CB949B6-90B0-420F-823F-32200CE20CE7}">
      <dgm:prSet/>
      <dgm:spPr/>
      <dgm:t>
        <a:bodyPr/>
        <a:lstStyle/>
        <a:p>
          <a:pPr marR="0" algn="ctr" rtl="0"/>
          <a:r>
            <a:rPr lang="fr-BE" b="1" i="0" u="none" strike="noStrike" baseline="0">
              <a:solidFill>
                <a:prstClr val="black"/>
              </a:solidFill>
              <a:latin typeface="Calibri"/>
            </a:rPr>
            <a:t>CL_OBS_STATUS</a:t>
          </a:r>
          <a:endParaRPr lang="fr-FR"/>
        </a:p>
      </dgm:t>
    </dgm:pt>
    <dgm:pt modelId="{25CA70A5-4835-4F16-B8FD-938EEEA30422}" type="parTrans" cxnId="{CC2CB9B7-9896-4CCA-A934-46D58FAA381C}">
      <dgm:prSet/>
      <dgm:spPr/>
      <dgm:t>
        <a:bodyPr/>
        <a:lstStyle/>
        <a:p>
          <a:endParaRPr lang="fr-FR"/>
        </a:p>
      </dgm:t>
    </dgm:pt>
    <dgm:pt modelId="{02A27E4C-3B33-4C30-B176-D2B7DE8718B5}" type="sibTrans" cxnId="{CC2CB9B7-9896-4CCA-A934-46D58FAA381C}">
      <dgm:prSet/>
      <dgm:spPr/>
      <dgm:t>
        <a:bodyPr/>
        <a:lstStyle/>
        <a:p>
          <a:endParaRPr lang="fr-FR"/>
        </a:p>
      </dgm:t>
    </dgm:pt>
    <dgm:pt modelId="{7D86DC7B-4B3C-45EB-9DC9-EDA0C842C0F5}">
      <dgm:prSet/>
      <dgm:spPr/>
      <dgm:t>
        <a:bodyPr/>
        <a:lstStyle/>
        <a:p>
          <a:pPr marR="0" algn="ctr" rtl="0"/>
          <a:r>
            <a:rPr lang="fr-BE" b="1" i="0" u="none" strike="noStrike" baseline="0">
              <a:solidFill>
                <a:prstClr val="black"/>
              </a:solidFill>
              <a:latin typeface="Calibri"/>
            </a:rPr>
            <a:t>Single flagging</a:t>
          </a:r>
          <a:endParaRPr lang="fr-FR"/>
        </a:p>
      </dgm:t>
    </dgm:pt>
    <dgm:pt modelId="{ECC20B68-68D4-4D88-A660-6FC7F6173707}" type="parTrans" cxnId="{4699CD91-2844-4361-AF8D-446ED6C95B24}">
      <dgm:prSet/>
      <dgm:spPr/>
      <dgm:t>
        <a:bodyPr/>
        <a:lstStyle/>
        <a:p>
          <a:endParaRPr lang="fr-FR"/>
        </a:p>
      </dgm:t>
    </dgm:pt>
    <dgm:pt modelId="{09FD4D35-CE34-4CD1-950C-4B2A72BE0EA4}" type="sibTrans" cxnId="{4699CD91-2844-4361-AF8D-446ED6C95B24}">
      <dgm:prSet/>
      <dgm:spPr/>
      <dgm:t>
        <a:bodyPr/>
        <a:lstStyle/>
        <a:p>
          <a:endParaRPr lang="fr-FR"/>
        </a:p>
      </dgm:t>
    </dgm:pt>
    <dgm:pt modelId="{42E3A07D-891C-4A11-8484-6A8D0069179D}">
      <dgm:prSet/>
      <dgm:spPr>
        <a:solidFill>
          <a:srgbClr val="5BCB41"/>
        </a:solidFill>
      </dgm:spPr>
      <dgm:t>
        <a:bodyPr/>
        <a:lstStyle/>
        <a:p>
          <a:pPr marR="0" algn="ctr" rtl="0"/>
          <a:r>
            <a:rPr lang="fr-BE" b="1" i="0" u="none" strike="noStrike" baseline="0">
              <a:solidFill>
                <a:prstClr val="black"/>
              </a:solidFill>
              <a:latin typeface="Calibri"/>
            </a:rPr>
            <a:t>Hierarchy</a:t>
          </a:r>
          <a:endParaRPr lang="fr-FR"/>
        </a:p>
      </dgm:t>
    </dgm:pt>
    <dgm:pt modelId="{7F1329F2-D202-49E3-A020-1983B403BD77}" type="parTrans" cxnId="{4F42D8A7-663E-4730-95FE-A1AF4A7933B7}">
      <dgm:prSet/>
      <dgm:spPr/>
      <dgm:t>
        <a:bodyPr/>
        <a:lstStyle/>
        <a:p>
          <a:endParaRPr lang="fr-FR"/>
        </a:p>
      </dgm:t>
    </dgm:pt>
    <dgm:pt modelId="{E079AEA0-739C-4ACD-B5EF-709170A6B7E0}" type="sibTrans" cxnId="{4F42D8A7-663E-4730-95FE-A1AF4A7933B7}">
      <dgm:prSet/>
      <dgm:spPr/>
      <dgm:t>
        <a:bodyPr/>
        <a:lstStyle/>
        <a:p>
          <a:endParaRPr lang="fr-FR"/>
        </a:p>
      </dgm:t>
    </dgm:pt>
    <dgm:pt modelId="{27AC99CF-6AE3-4554-81A4-4C9A982D8083}">
      <dgm:prSet/>
      <dgm:spPr/>
      <dgm:t>
        <a:bodyPr/>
        <a:lstStyle/>
        <a:p>
          <a:pPr marR="0" algn="ctr" rtl="0"/>
          <a:r>
            <a:rPr lang="fr-BE" b="1" i="0" u="none" strike="noStrike" baseline="0">
              <a:solidFill>
                <a:prstClr val="black"/>
              </a:solidFill>
              <a:latin typeface="Calibri"/>
            </a:rPr>
            <a:t>Multiple flagging</a:t>
          </a:r>
          <a:endParaRPr lang="fr-FR"/>
        </a:p>
      </dgm:t>
    </dgm:pt>
    <dgm:pt modelId="{91A5CC5B-F069-4335-A2E7-34F5D78B0383}" type="parTrans" cxnId="{1E6C883B-6A2A-4A90-B6F3-5FC23575BA73}">
      <dgm:prSet/>
      <dgm:spPr/>
      <dgm:t>
        <a:bodyPr/>
        <a:lstStyle/>
        <a:p>
          <a:endParaRPr lang="fr-FR"/>
        </a:p>
      </dgm:t>
    </dgm:pt>
    <dgm:pt modelId="{EE21D8EE-1179-49FB-9414-25592BA1C49F}" type="sibTrans" cxnId="{1E6C883B-6A2A-4A90-B6F3-5FC23575BA73}">
      <dgm:prSet/>
      <dgm:spPr/>
      <dgm:t>
        <a:bodyPr/>
        <a:lstStyle/>
        <a:p>
          <a:endParaRPr lang="fr-FR"/>
        </a:p>
      </dgm:t>
    </dgm:pt>
    <dgm:pt modelId="{E7D6DB67-7FF6-4916-9B54-1D95D8A27E9D}">
      <dgm:prSet/>
      <dgm:spPr>
        <a:solidFill>
          <a:srgbClr val="5BCB41"/>
        </a:solidFill>
      </dgm:spPr>
      <dgm:t>
        <a:bodyPr/>
        <a:lstStyle/>
        <a:p>
          <a:pPr marR="0" algn="ctr" rtl="0"/>
          <a:r>
            <a:rPr lang="fr-BE" b="1" i="0" u="none" strike="noStrike" baseline="0">
              <a:solidFill>
                <a:prstClr val="black"/>
              </a:solidFill>
              <a:latin typeface="Calibri"/>
            </a:rPr>
            <a:t>Duplication</a:t>
          </a:r>
          <a:r>
            <a:rPr lang="fr-BE" b="1" i="0" u="none" strike="noStrike" baseline="0">
              <a:solidFill>
                <a:prstClr val="black"/>
              </a:solidFill>
              <a:latin typeface="Times New Roman"/>
            </a:rPr>
            <a:t/>
          </a:r>
          <a:br>
            <a:rPr lang="fr-BE" b="1" i="0" u="none" strike="noStrike" baseline="0">
              <a:solidFill>
                <a:prstClr val="black"/>
              </a:solidFill>
              <a:latin typeface="Times New Roman"/>
            </a:rPr>
          </a:br>
          <a:r>
            <a:rPr lang="fr-BE" b="1" i="0" u="none" strike="noStrike" baseline="0">
              <a:solidFill>
                <a:prstClr val="black"/>
              </a:solidFill>
              <a:latin typeface="Calibri"/>
            </a:rPr>
            <a:t>approach</a:t>
          </a:r>
          <a:endParaRPr lang="fr-FR"/>
        </a:p>
      </dgm:t>
    </dgm:pt>
    <dgm:pt modelId="{42AAF3F3-3A44-4DAD-93CA-31CEFD777C91}" type="parTrans" cxnId="{DA650DDA-17D1-4A5C-BB46-FA0127263E19}">
      <dgm:prSet/>
      <dgm:spPr/>
      <dgm:t>
        <a:bodyPr/>
        <a:lstStyle/>
        <a:p>
          <a:endParaRPr lang="fr-FR"/>
        </a:p>
      </dgm:t>
    </dgm:pt>
    <dgm:pt modelId="{25971EAC-FC32-45CD-8891-2992D819493A}" type="sibTrans" cxnId="{DA650DDA-17D1-4A5C-BB46-FA0127263E19}">
      <dgm:prSet/>
      <dgm:spPr/>
      <dgm:t>
        <a:bodyPr/>
        <a:lstStyle/>
        <a:p>
          <a:endParaRPr lang="fr-FR"/>
        </a:p>
      </dgm:t>
    </dgm:pt>
    <dgm:pt modelId="{EC8A6F4E-3D27-42F6-B04F-60A273B3AD91}">
      <dgm:prSet/>
      <dgm:spPr>
        <a:solidFill>
          <a:srgbClr val="D6AC36"/>
        </a:solidFill>
      </dgm:spPr>
      <dgm:t>
        <a:bodyPr/>
        <a:lstStyle/>
        <a:p>
          <a:pPr marR="0" algn="ctr" rtl="0"/>
          <a:r>
            <a:rPr lang="fr-BE" b="0" i="0" u="none" strike="noStrike" baseline="0">
              <a:solidFill>
                <a:prstClr val="black"/>
              </a:solidFill>
              <a:latin typeface="Calibri"/>
            </a:rPr>
            <a:t>Decomposition</a:t>
          </a:r>
          <a:br>
            <a:rPr lang="fr-BE" b="0" i="0" u="none" strike="noStrike" baseline="0">
              <a:solidFill>
                <a:prstClr val="black"/>
              </a:solidFill>
              <a:latin typeface="Calibri"/>
            </a:rPr>
          </a:br>
          <a:r>
            <a:rPr lang="fr-BE" b="0" i="0" u="none" strike="noStrike" baseline="0">
              <a:solidFill>
                <a:prstClr val="black"/>
              </a:solidFill>
              <a:latin typeface="Calibri"/>
            </a:rPr>
            <a:t>approach</a:t>
          </a:r>
          <a:endParaRPr lang="fr-FR"/>
        </a:p>
      </dgm:t>
    </dgm:pt>
    <dgm:pt modelId="{3F1BEFEA-1CA0-40D8-AA48-5A3822FBBE35}" type="parTrans" cxnId="{BAAF92B4-8579-403A-84A3-DE058899AF26}">
      <dgm:prSet/>
      <dgm:spPr/>
      <dgm:t>
        <a:bodyPr/>
        <a:lstStyle/>
        <a:p>
          <a:endParaRPr lang="fr-FR"/>
        </a:p>
      </dgm:t>
    </dgm:pt>
    <dgm:pt modelId="{EEB92980-93C0-435C-8657-F7FAC73A32F9}" type="sibTrans" cxnId="{BAAF92B4-8579-403A-84A3-DE058899AF26}">
      <dgm:prSet/>
      <dgm:spPr/>
      <dgm:t>
        <a:bodyPr/>
        <a:lstStyle/>
        <a:p>
          <a:endParaRPr lang="fr-FR"/>
        </a:p>
      </dgm:t>
    </dgm:pt>
    <dgm:pt modelId="{DD15ABE4-77C9-4F4F-8584-5F5E19AD443B}">
      <dgm:prSet/>
      <dgm:spPr>
        <a:solidFill>
          <a:srgbClr val="C00000"/>
        </a:solidFill>
      </dgm:spPr>
      <dgm:t>
        <a:bodyPr/>
        <a:lstStyle/>
        <a:p>
          <a:pPr marR="0" algn="ctr" rtl="0"/>
          <a:r>
            <a:rPr lang="fr-BE" b="0" i="0" u="none" strike="noStrike" baseline="0">
              <a:solidFill>
                <a:prstClr val="black"/>
              </a:solidFill>
              <a:latin typeface="Calibri"/>
            </a:rPr>
            <a:t>Extended single</a:t>
          </a:r>
          <a:r>
            <a:rPr lang="fr-BE" b="0" i="0" u="none" strike="noStrike" baseline="0">
              <a:solidFill>
                <a:prstClr val="black"/>
              </a:solidFill>
              <a:latin typeface="Times New Roman"/>
            </a:rPr>
            <a:t/>
          </a:r>
          <a:br>
            <a:rPr lang="fr-BE" b="0" i="0" u="none" strike="noStrike" baseline="0">
              <a:solidFill>
                <a:prstClr val="black"/>
              </a:solidFill>
              <a:latin typeface="Times New Roman"/>
            </a:rPr>
          </a:br>
          <a:r>
            <a:rPr lang="fr-BE" b="0" i="0" u="none" strike="noStrike" baseline="0">
              <a:solidFill>
                <a:prstClr val="black"/>
              </a:solidFill>
              <a:latin typeface="Calibri"/>
            </a:rPr>
            <a:t>code list  approach</a:t>
          </a:r>
          <a:endParaRPr lang="fr-FR"/>
        </a:p>
      </dgm:t>
    </dgm:pt>
    <dgm:pt modelId="{EFAB1479-A7C7-408D-8339-19A2AB142168}" type="parTrans" cxnId="{3C7F7DAA-8163-49CC-9BDF-5D7584D70EF9}">
      <dgm:prSet/>
      <dgm:spPr/>
      <dgm:t>
        <a:bodyPr/>
        <a:lstStyle/>
        <a:p>
          <a:endParaRPr lang="fr-FR"/>
        </a:p>
      </dgm:t>
    </dgm:pt>
    <dgm:pt modelId="{6EC8B2A1-7EF2-4852-A8E9-B85A4C2FB116}" type="sibTrans" cxnId="{3C7F7DAA-8163-49CC-9BDF-5D7584D70EF9}">
      <dgm:prSet/>
      <dgm:spPr/>
      <dgm:t>
        <a:bodyPr/>
        <a:lstStyle/>
        <a:p>
          <a:endParaRPr lang="fr-FR"/>
        </a:p>
      </dgm:t>
    </dgm:pt>
    <dgm:pt modelId="{788C2C84-8661-489A-929A-F435D92CC969}" type="pres">
      <dgm:prSet presAssocID="{C44055D6-0E9C-401C-999E-F94B7B34239E}" presName="hierChild1" presStyleCnt="0">
        <dgm:presLayoutVars>
          <dgm:orgChart val="1"/>
          <dgm:chPref val="1"/>
          <dgm:dir/>
          <dgm:animOne val="branch"/>
          <dgm:animLvl val="lvl"/>
          <dgm:resizeHandles/>
        </dgm:presLayoutVars>
      </dgm:prSet>
      <dgm:spPr/>
    </dgm:pt>
    <dgm:pt modelId="{2D6D69EE-7E64-4EDB-B310-49EECBF20798}" type="pres">
      <dgm:prSet presAssocID="{DCB949B6-90B0-420F-823F-32200CE20CE7}" presName="hierRoot1" presStyleCnt="0">
        <dgm:presLayoutVars>
          <dgm:hierBranch/>
        </dgm:presLayoutVars>
      </dgm:prSet>
      <dgm:spPr/>
    </dgm:pt>
    <dgm:pt modelId="{5A11A405-28FA-49AF-AEDB-DBEECBC95829}" type="pres">
      <dgm:prSet presAssocID="{DCB949B6-90B0-420F-823F-32200CE20CE7}" presName="rootComposite1" presStyleCnt="0"/>
      <dgm:spPr/>
    </dgm:pt>
    <dgm:pt modelId="{B1164E17-7B9C-40C4-A7E6-41EFB9BCF74D}" type="pres">
      <dgm:prSet presAssocID="{DCB949B6-90B0-420F-823F-32200CE20CE7}" presName="rootText1" presStyleLbl="node0" presStyleIdx="0" presStyleCnt="1">
        <dgm:presLayoutVars>
          <dgm:chPref val="3"/>
        </dgm:presLayoutVars>
      </dgm:prSet>
      <dgm:spPr/>
      <dgm:t>
        <a:bodyPr/>
        <a:lstStyle/>
        <a:p>
          <a:endParaRPr lang="en-US"/>
        </a:p>
      </dgm:t>
    </dgm:pt>
    <dgm:pt modelId="{A99C6528-335E-4F8B-A2A2-50D434F279BB}" type="pres">
      <dgm:prSet presAssocID="{DCB949B6-90B0-420F-823F-32200CE20CE7}" presName="rootConnector1" presStyleLbl="node1" presStyleIdx="0" presStyleCnt="0"/>
      <dgm:spPr/>
      <dgm:t>
        <a:bodyPr/>
        <a:lstStyle/>
        <a:p>
          <a:endParaRPr lang="en-US"/>
        </a:p>
      </dgm:t>
    </dgm:pt>
    <dgm:pt modelId="{D77EC4F8-D506-4028-8A90-8E102B0D50D4}" type="pres">
      <dgm:prSet presAssocID="{DCB949B6-90B0-420F-823F-32200CE20CE7}" presName="hierChild2" presStyleCnt="0"/>
      <dgm:spPr/>
    </dgm:pt>
    <dgm:pt modelId="{591F34C3-DA96-46F6-B755-895DA5554C6D}" type="pres">
      <dgm:prSet presAssocID="{ECC20B68-68D4-4D88-A660-6FC7F6173707}" presName="Name35" presStyleLbl="parChTrans1D2" presStyleIdx="0" presStyleCnt="2"/>
      <dgm:spPr/>
      <dgm:t>
        <a:bodyPr/>
        <a:lstStyle/>
        <a:p>
          <a:endParaRPr lang="en-US"/>
        </a:p>
      </dgm:t>
    </dgm:pt>
    <dgm:pt modelId="{6C2532C2-1462-44B2-908F-7C6394FAAEC8}" type="pres">
      <dgm:prSet presAssocID="{7D86DC7B-4B3C-45EB-9DC9-EDA0C842C0F5}" presName="hierRoot2" presStyleCnt="0">
        <dgm:presLayoutVars>
          <dgm:hierBranch/>
        </dgm:presLayoutVars>
      </dgm:prSet>
      <dgm:spPr/>
    </dgm:pt>
    <dgm:pt modelId="{81D5EF28-B35E-44BE-8572-1CDACDE4A623}" type="pres">
      <dgm:prSet presAssocID="{7D86DC7B-4B3C-45EB-9DC9-EDA0C842C0F5}" presName="rootComposite" presStyleCnt="0"/>
      <dgm:spPr/>
    </dgm:pt>
    <dgm:pt modelId="{BFAC3FA4-357B-4E68-B4D6-2087987EF121}" type="pres">
      <dgm:prSet presAssocID="{7D86DC7B-4B3C-45EB-9DC9-EDA0C842C0F5}" presName="rootText" presStyleLbl="node2" presStyleIdx="0" presStyleCnt="2" custScaleX="146930">
        <dgm:presLayoutVars>
          <dgm:chPref val="3"/>
        </dgm:presLayoutVars>
      </dgm:prSet>
      <dgm:spPr/>
      <dgm:t>
        <a:bodyPr/>
        <a:lstStyle/>
        <a:p>
          <a:endParaRPr lang="en-US"/>
        </a:p>
      </dgm:t>
    </dgm:pt>
    <dgm:pt modelId="{5E345CD9-0B37-4686-8FA2-605BB2548181}" type="pres">
      <dgm:prSet presAssocID="{7D86DC7B-4B3C-45EB-9DC9-EDA0C842C0F5}" presName="rootConnector" presStyleLbl="node2" presStyleIdx="0" presStyleCnt="2"/>
      <dgm:spPr/>
      <dgm:t>
        <a:bodyPr/>
        <a:lstStyle/>
        <a:p>
          <a:endParaRPr lang="en-US"/>
        </a:p>
      </dgm:t>
    </dgm:pt>
    <dgm:pt modelId="{F12230A0-3D10-4E25-8B75-96D93B34C17D}" type="pres">
      <dgm:prSet presAssocID="{7D86DC7B-4B3C-45EB-9DC9-EDA0C842C0F5}" presName="hierChild4" presStyleCnt="0"/>
      <dgm:spPr/>
    </dgm:pt>
    <dgm:pt modelId="{44A9951B-2B37-46CC-B1EB-298ACF3D4D73}" type="pres">
      <dgm:prSet presAssocID="{7F1329F2-D202-49E3-A020-1983B403BD77}" presName="Name35" presStyleLbl="parChTrans1D3" presStyleIdx="0" presStyleCnt="4"/>
      <dgm:spPr/>
      <dgm:t>
        <a:bodyPr/>
        <a:lstStyle/>
        <a:p>
          <a:endParaRPr lang="en-US"/>
        </a:p>
      </dgm:t>
    </dgm:pt>
    <dgm:pt modelId="{E6A89D32-07C0-40D6-853A-5AFAB0E3D694}" type="pres">
      <dgm:prSet presAssocID="{42E3A07D-891C-4A11-8484-6A8D0069179D}" presName="hierRoot2" presStyleCnt="0">
        <dgm:presLayoutVars>
          <dgm:hierBranch val="r"/>
        </dgm:presLayoutVars>
      </dgm:prSet>
      <dgm:spPr/>
    </dgm:pt>
    <dgm:pt modelId="{EEC14503-0236-4BCD-98D9-A4C89AC5917C}" type="pres">
      <dgm:prSet presAssocID="{42E3A07D-891C-4A11-8484-6A8D0069179D}" presName="rootComposite" presStyleCnt="0"/>
      <dgm:spPr/>
    </dgm:pt>
    <dgm:pt modelId="{1212A4B1-8B3D-4EE3-B7EC-FE575EC11FDB}" type="pres">
      <dgm:prSet presAssocID="{42E3A07D-891C-4A11-8484-6A8D0069179D}" presName="rootText" presStyleLbl="node3" presStyleIdx="0" presStyleCnt="4" custScaleX="129234" custScaleY="91153">
        <dgm:presLayoutVars>
          <dgm:chPref val="3"/>
        </dgm:presLayoutVars>
      </dgm:prSet>
      <dgm:spPr/>
      <dgm:t>
        <a:bodyPr/>
        <a:lstStyle/>
        <a:p>
          <a:endParaRPr lang="en-US"/>
        </a:p>
      </dgm:t>
    </dgm:pt>
    <dgm:pt modelId="{C9B8B8C2-5466-414C-9B8D-3F72B58013FE}" type="pres">
      <dgm:prSet presAssocID="{42E3A07D-891C-4A11-8484-6A8D0069179D}" presName="rootConnector" presStyleLbl="node3" presStyleIdx="0" presStyleCnt="4"/>
      <dgm:spPr/>
      <dgm:t>
        <a:bodyPr/>
        <a:lstStyle/>
        <a:p>
          <a:endParaRPr lang="en-US"/>
        </a:p>
      </dgm:t>
    </dgm:pt>
    <dgm:pt modelId="{7EE84918-DC2F-4B27-88DB-786C71E44EC7}" type="pres">
      <dgm:prSet presAssocID="{42E3A07D-891C-4A11-8484-6A8D0069179D}" presName="hierChild4" presStyleCnt="0"/>
      <dgm:spPr/>
    </dgm:pt>
    <dgm:pt modelId="{4749D8E6-F75B-41A5-834C-A91D0B6CED93}" type="pres">
      <dgm:prSet presAssocID="{42E3A07D-891C-4A11-8484-6A8D0069179D}" presName="hierChild5" presStyleCnt="0"/>
      <dgm:spPr/>
    </dgm:pt>
    <dgm:pt modelId="{0AB2C551-AB1F-47C1-A5C7-A7CBBA31C9A1}" type="pres">
      <dgm:prSet presAssocID="{7D86DC7B-4B3C-45EB-9DC9-EDA0C842C0F5}" presName="hierChild5" presStyleCnt="0"/>
      <dgm:spPr/>
    </dgm:pt>
    <dgm:pt modelId="{B8CC83E0-0563-4205-B338-FC020A30728F}" type="pres">
      <dgm:prSet presAssocID="{91A5CC5B-F069-4335-A2E7-34F5D78B0383}" presName="Name35" presStyleLbl="parChTrans1D2" presStyleIdx="1" presStyleCnt="2"/>
      <dgm:spPr/>
      <dgm:t>
        <a:bodyPr/>
        <a:lstStyle/>
        <a:p>
          <a:endParaRPr lang="en-US"/>
        </a:p>
      </dgm:t>
    </dgm:pt>
    <dgm:pt modelId="{EBF93B86-681D-4D99-90A6-1668AA973E40}" type="pres">
      <dgm:prSet presAssocID="{27AC99CF-6AE3-4554-81A4-4C9A982D8083}" presName="hierRoot2" presStyleCnt="0">
        <dgm:presLayoutVars>
          <dgm:hierBranch val="r"/>
        </dgm:presLayoutVars>
      </dgm:prSet>
      <dgm:spPr/>
    </dgm:pt>
    <dgm:pt modelId="{887154E5-FD25-417B-9225-12DA59B9D47B}" type="pres">
      <dgm:prSet presAssocID="{27AC99CF-6AE3-4554-81A4-4C9A982D8083}" presName="rootComposite" presStyleCnt="0"/>
      <dgm:spPr/>
    </dgm:pt>
    <dgm:pt modelId="{FADACB03-2A1D-4483-8FEF-5F34313A6446}" type="pres">
      <dgm:prSet presAssocID="{27AC99CF-6AE3-4554-81A4-4C9A982D8083}" presName="rootText" presStyleLbl="node2" presStyleIdx="1" presStyleCnt="2" custScaleX="144185">
        <dgm:presLayoutVars>
          <dgm:chPref val="3"/>
        </dgm:presLayoutVars>
      </dgm:prSet>
      <dgm:spPr/>
      <dgm:t>
        <a:bodyPr/>
        <a:lstStyle/>
        <a:p>
          <a:endParaRPr lang="en-US"/>
        </a:p>
      </dgm:t>
    </dgm:pt>
    <dgm:pt modelId="{A865E824-9FD7-4F73-B086-BCDE91C72EFB}" type="pres">
      <dgm:prSet presAssocID="{27AC99CF-6AE3-4554-81A4-4C9A982D8083}" presName="rootConnector" presStyleLbl="node2" presStyleIdx="1" presStyleCnt="2"/>
      <dgm:spPr/>
      <dgm:t>
        <a:bodyPr/>
        <a:lstStyle/>
        <a:p>
          <a:endParaRPr lang="en-US"/>
        </a:p>
      </dgm:t>
    </dgm:pt>
    <dgm:pt modelId="{2CA521AE-A2DF-4FD1-ABCC-F6126CFA1572}" type="pres">
      <dgm:prSet presAssocID="{27AC99CF-6AE3-4554-81A4-4C9A982D8083}" presName="hierChild4" presStyleCnt="0"/>
      <dgm:spPr/>
    </dgm:pt>
    <dgm:pt modelId="{7D1FF92D-7172-4AFD-A3AF-F6DB0AA505C2}" type="pres">
      <dgm:prSet presAssocID="{42AAF3F3-3A44-4DAD-93CA-31CEFD777C91}" presName="Name50" presStyleLbl="parChTrans1D3" presStyleIdx="1" presStyleCnt="4"/>
      <dgm:spPr/>
      <dgm:t>
        <a:bodyPr/>
        <a:lstStyle/>
        <a:p>
          <a:endParaRPr lang="en-US"/>
        </a:p>
      </dgm:t>
    </dgm:pt>
    <dgm:pt modelId="{48672693-3E23-4D61-8A87-EBCD40F3EBB8}" type="pres">
      <dgm:prSet presAssocID="{E7D6DB67-7FF6-4916-9B54-1D95D8A27E9D}" presName="hierRoot2" presStyleCnt="0">
        <dgm:presLayoutVars>
          <dgm:hierBranch/>
        </dgm:presLayoutVars>
      </dgm:prSet>
      <dgm:spPr/>
    </dgm:pt>
    <dgm:pt modelId="{0A44737D-7291-4385-B9E1-2818428D3FA8}" type="pres">
      <dgm:prSet presAssocID="{E7D6DB67-7FF6-4916-9B54-1D95D8A27E9D}" presName="rootComposite" presStyleCnt="0"/>
      <dgm:spPr/>
    </dgm:pt>
    <dgm:pt modelId="{C3283831-0ED9-466C-A9D1-D0F1269B85EE}" type="pres">
      <dgm:prSet presAssocID="{E7D6DB67-7FF6-4916-9B54-1D95D8A27E9D}" presName="rootText" presStyleLbl="node3" presStyleIdx="1" presStyleCnt="4" custScaleX="128293" custScaleY="100000">
        <dgm:presLayoutVars>
          <dgm:chPref val="3"/>
        </dgm:presLayoutVars>
      </dgm:prSet>
      <dgm:spPr/>
      <dgm:t>
        <a:bodyPr/>
        <a:lstStyle/>
        <a:p>
          <a:endParaRPr lang="en-US"/>
        </a:p>
      </dgm:t>
    </dgm:pt>
    <dgm:pt modelId="{8F84DC44-8364-4247-952D-AB1B9AB14785}" type="pres">
      <dgm:prSet presAssocID="{E7D6DB67-7FF6-4916-9B54-1D95D8A27E9D}" presName="rootConnector" presStyleLbl="node3" presStyleIdx="1" presStyleCnt="4"/>
      <dgm:spPr/>
      <dgm:t>
        <a:bodyPr/>
        <a:lstStyle/>
        <a:p>
          <a:endParaRPr lang="en-US"/>
        </a:p>
      </dgm:t>
    </dgm:pt>
    <dgm:pt modelId="{E02E3A4E-7CD9-4034-A01C-6D261ED461F5}" type="pres">
      <dgm:prSet presAssocID="{E7D6DB67-7FF6-4916-9B54-1D95D8A27E9D}" presName="hierChild4" presStyleCnt="0"/>
      <dgm:spPr/>
    </dgm:pt>
    <dgm:pt modelId="{BC79B46B-2CBD-4E03-865A-60C8B89579BB}" type="pres">
      <dgm:prSet presAssocID="{E7D6DB67-7FF6-4916-9B54-1D95D8A27E9D}" presName="hierChild5" presStyleCnt="0"/>
      <dgm:spPr/>
    </dgm:pt>
    <dgm:pt modelId="{00AB8180-DA03-4FF8-A8D1-8CAEA7371264}" type="pres">
      <dgm:prSet presAssocID="{3F1BEFEA-1CA0-40D8-AA48-5A3822FBBE35}" presName="Name50" presStyleLbl="parChTrans1D3" presStyleIdx="2" presStyleCnt="4"/>
      <dgm:spPr/>
      <dgm:t>
        <a:bodyPr/>
        <a:lstStyle/>
        <a:p>
          <a:endParaRPr lang="en-US"/>
        </a:p>
      </dgm:t>
    </dgm:pt>
    <dgm:pt modelId="{5ACFFBE5-52E6-456F-8ACC-72D5B18ED2C4}" type="pres">
      <dgm:prSet presAssocID="{EC8A6F4E-3D27-42F6-B04F-60A273B3AD91}" presName="hierRoot2" presStyleCnt="0">
        <dgm:presLayoutVars>
          <dgm:hierBranch val="r"/>
        </dgm:presLayoutVars>
      </dgm:prSet>
      <dgm:spPr/>
    </dgm:pt>
    <dgm:pt modelId="{5DE29430-56F1-42CB-B939-699D27826B84}" type="pres">
      <dgm:prSet presAssocID="{EC8A6F4E-3D27-42F6-B04F-60A273B3AD91}" presName="rootComposite" presStyleCnt="0"/>
      <dgm:spPr/>
    </dgm:pt>
    <dgm:pt modelId="{B38C830B-C4FA-4D95-918A-CF05E1D2A9C2}" type="pres">
      <dgm:prSet presAssocID="{EC8A6F4E-3D27-42F6-B04F-60A273B3AD91}" presName="rootText" presStyleLbl="node3" presStyleIdx="2" presStyleCnt="4" custScaleX="130041">
        <dgm:presLayoutVars>
          <dgm:chPref val="3"/>
        </dgm:presLayoutVars>
      </dgm:prSet>
      <dgm:spPr/>
      <dgm:t>
        <a:bodyPr/>
        <a:lstStyle/>
        <a:p>
          <a:endParaRPr lang="en-US"/>
        </a:p>
      </dgm:t>
    </dgm:pt>
    <dgm:pt modelId="{013FF80C-EE71-4F89-AA37-6655D9CB2ECD}" type="pres">
      <dgm:prSet presAssocID="{EC8A6F4E-3D27-42F6-B04F-60A273B3AD91}" presName="rootConnector" presStyleLbl="node3" presStyleIdx="2" presStyleCnt="4"/>
      <dgm:spPr/>
      <dgm:t>
        <a:bodyPr/>
        <a:lstStyle/>
        <a:p>
          <a:endParaRPr lang="en-US"/>
        </a:p>
      </dgm:t>
    </dgm:pt>
    <dgm:pt modelId="{58F331FD-D3A4-445B-8117-C194B2C50606}" type="pres">
      <dgm:prSet presAssocID="{EC8A6F4E-3D27-42F6-B04F-60A273B3AD91}" presName="hierChild4" presStyleCnt="0"/>
      <dgm:spPr/>
    </dgm:pt>
    <dgm:pt modelId="{5C7856A8-0451-4F12-8F43-C753BC95A204}" type="pres">
      <dgm:prSet presAssocID="{EC8A6F4E-3D27-42F6-B04F-60A273B3AD91}" presName="hierChild5" presStyleCnt="0"/>
      <dgm:spPr/>
    </dgm:pt>
    <dgm:pt modelId="{305FC735-956E-4B1C-B866-F72FF9CC8F31}" type="pres">
      <dgm:prSet presAssocID="{EFAB1479-A7C7-408D-8339-19A2AB142168}" presName="Name50" presStyleLbl="parChTrans1D3" presStyleIdx="3" presStyleCnt="4"/>
      <dgm:spPr/>
      <dgm:t>
        <a:bodyPr/>
        <a:lstStyle/>
        <a:p>
          <a:endParaRPr lang="en-US"/>
        </a:p>
      </dgm:t>
    </dgm:pt>
    <dgm:pt modelId="{FBB470F3-CF3F-4D42-AA7C-7EB0A5487876}" type="pres">
      <dgm:prSet presAssocID="{DD15ABE4-77C9-4F4F-8584-5F5E19AD443B}" presName="hierRoot2" presStyleCnt="0">
        <dgm:presLayoutVars>
          <dgm:hierBranch val="r"/>
        </dgm:presLayoutVars>
      </dgm:prSet>
      <dgm:spPr/>
    </dgm:pt>
    <dgm:pt modelId="{8A47AA90-709F-464D-9930-6B7251BFA87A}" type="pres">
      <dgm:prSet presAssocID="{DD15ABE4-77C9-4F4F-8584-5F5E19AD443B}" presName="rootComposite" presStyleCnt="0"/>
      <dgm:spPr/>
    </dgm:pt>
    <dgm:pt modelId="{698C8D3E-A299-40BD-BCC0-26D1B59BD75F}" type="pres">
      <dgm:prSet presAssocID="{DD15ABE4-77C9-4F4F-8584-5F5E19AD443B}" presName="rootText" presStyleLbl="node3" presStyleIdx="3" presStyleCnt="4" custScaleX="128757">
        <dgm:presLayoutVars>
          <dgm:chPref val="3"/>
        </dgm:presLayoutVars>
      </dgm:prSet>
      <dgm:spPr/>
      <dgm:t>
        <a:bodyPr/>
        <a:lstStyle/>
        <a:p>
          <a:endParaRPr lang="en-US"/>
        </a:p>
      </dgm:t>
    </dgm:pt>
    <dgm:pt modelId="{E24178BD-0E5C-4C36-961A-1F32D562604F}" type="pres">
      <dgm:prSet presAssocID="{DD15ABE4-77C9-4F4F-8584-5F5E19AD443B}" presName="rootConnector" presStyleLbl="node3" presStyleIdx="3" presStyleCnt="4"/>
      <dgm:spPr/>
      <dgm:t>
        <a:bodyPr/>
        <a:lstStyle/>
        <a:p>
          <a:endParaRPr lang="en-US"/>
        </a:p>
      </dgm:t>
    </dgm:pt>
    <dgm:pt modelId="{3A4941F4-E524-4DC6-B754-A5754AD1B25B}" type="pres">
      <dgm:prSet presAssocID="{DD15ABE4-77C9-4F4F-8584-5F5E19AD443B}" presName="hierChild4" presStyleCnt="0"/>
      <dgm:spPr/>
    </dgm:pt>
    <dgm:pt modelId="{FB15F742-C781-44FB-893E-7EFAF3626156}" type="pres">
      <dgm:prSet presAssocID="{DD15ABE4-77C9-4F4F-8584-5F5E19AD443B}" presName="hierChild5" presStyleCnt="0"/>
      <dgm:spPr/>
    </dgm:pt>
    <dgm:pt modelId="{0207FFA4-EAA4-4924-A0DE-6EC25F3FB984}" type="pres">
      <dgm:prSet presAssocID="{27AC99CF-6AE3-4554-81A4-4C9A982D8083}" presName="hierChild5" presStyleCnt="0"/>
      <dgm:spPr/>
    </dgm:pt>
    <dgm:pt modelId="{56CB7BB3-2A7F-4AFD-A8F7-4883C22A030F}" type="pres">
      <dgm:prSet presAssocID="{DCB949B6-90B0-420F-823F-32200CE20CE7}" presName="hierChild3" presStyleCnt="0"/>
      <dgm:spPr/>
    </dgm:pt>
  </dgm:ptLst>
  <dgm:cxnLst>
    <dgm:cxn modelId="{EEC70749-3EEF-493E-9AD1-B5A5D76562B5}" type="presOf" srcId="{DD15ABE4-77C9-4F4F-8584-5F5E19AD443B}" destId="{E24178BD-0E5C-4C36-961A-1F32D562604F}" srcOrd="1" destOrd="0" presId="urn:microsoft.com/office/officeart/2005/8/layout/orgChart1"/>
    <dgm:cxn modelId="{6DCF9FE9-819E-48A6-B2D0-F79DCF832A54}" type="presOf" srcId="{DCB949B6-90B0-420F-823F-32200CE20CE7}" destId="{B1164E17-7B9C-40C4-A7E6-41EFB9BCF74D}" srcOrd="0" destOrd="0" presId="urn:microsoft.com/office/officeart/2005/8/layout/orgChart1"/>
    <dgm:cxn modelId="{EE0F9816-1BD7-4646-BD4B-E9FB26713AF7}" type="presOf" srcId="{E7D6DB67-7FF6-4916-9B54-1D95D8A27E9D}" destId="{8F84DC44-8364-4247-952D-AB1B9AB14785}" srcOrd="1" destOrd="0" presId="urn:microsoft.com/office/officeart/2005/8/layout/orgChart1"/>
    <dgm:cxn modelId="{3C7F7DAA-8163-49CC-9BDF-5D7584D70EF9}" srcId="{27AC99CF-6AE3-4554-81A4-4C9A982D8083}" destId="{DD15ABE4-77C9-4F4F-8584-5F5E19AD443B}" srcOrd="2" destOrd="0" parTransId="{EFAB1479-A7C7-408D-8339-19A2AB142168}" sibTransId="{6EC8B2A1-7EF2-4852-A8E9-B85A4C2FB116}"/>
    <dgm:cxn modelId="{01BF93E6-580F-4B0B-9FAD-81816B8B6CAB}" type="presOf" srcId="{7D86DC7B-4B3C-45EB-9DC9-EDA0C842C0F5}" destId="{BFAC3FA4-357B-4E68-B4D6-2087987EF121}" srcOrd="0" destOrd="0" presId="urn:microsoft.com/office/officeart/2005/8/layout/orgChart1"/>
    <dgm:cxn modelId="{C739AD4A-DD82-499D-9C0F-8B844CFBC197}" type="presOf" srcId="{DCB949B6-90B0-420F-823F-32200CE20CE7}" destId="{A99C6528-335E-4F8B-A2A2-50D434F279BB}" srcOrd="1" destOrd="0" presId="urn:microsoft.com/office/officeart/2005/8/layout/orgChart1"/>
    <dgm:cxn modelId="{288B8D56-B6AC-4664-9686-9A6D6AB81465}" type="presOf" srcId="{EC8A6F4E-3D27-42F6-B04F-60A273B3AD91}" destId="{B38C830B-C4FA-4D95-918A-CF05E1D2A9C2}" srcOrd="0" destOrd="0" presId="urn:microsoft.com/office/officeart/2005/8/layout/orgChart1"/>
    <dgm:cxn modelId="{2B790EEB-51C9-45E7-9A6B-18A93403DC2B}" type="presOf" srcId="{27AC99CF-6AE3-4554-81A4-4C9A982D8083}" destId="{A865E824-9FD7-4F73-B086-BCDE91C72EFB}" srcOrd="1" destOrd="0" presId="urn:microsoft.com/office/officeart/2005/8/layout/orgChart1"/>
    <dgm:cxn modelId="{9E89A20A-A3CB-4E50-A87B-65DCC711CB80}" type="presOf" srcId="{C44055D6-0E9C-401C-999E-F94B7B34239E}" destId="{788C2C84-8661-489A-929A-F435D92CC969}" srcOrd="0" destOrd="0" presId="urn:microsoft.com/office/officeart/2005/8/layout/orgChart1"/>
    <dgm:cxn modelId="{14940086-D7F9-4058-8553-F9ADF432BDE9}" type="presOf" srcId="{7F1329F2-D202-49E3-A020-1983B403BD77}" destId="{44A9951B-2B37-46CC-B1EB-298ACF3D4D73}" srcOrd="0" destOrd="0" presId="urn:microsoft.com/office/officeart/2005/8/layout/orgChart1"/>
    <dgm:cxn modelId="{38EFA8FC-60CB-4092-A497-677EAA88AFCE}" type="presOf" srcId="{7D86DC7B-4B3C-45EB-9DC9-EDA0C842C0F5}" destId="{5E345CD9-0B37-4686-8FA2-605BB2548181}" srcOrd="1" destOrd="0" presId="urn:microsoft.com/office/officeart/2005/8/layout/orgChart1"/>
    <dgm:cxn modelId="{193870DB-9FB8-4178-A34C-9D78A4A46228}" type="presOf" srcId="{EFAB1479-A7C7-408D-8339-19A2AB142168}" destId="{305FC735-956E-4B1C-B866-F72FF9CC8F31}" srcOrd="0" destOrd="0" presId="urn:microsoft.com/office/officeart/2005/8/layout/orgChart1"/>
    <dgm:cxn modelId="{BAAF92B4-8579-403A-84A3-DE058899AF26}" srcId="{27AC99CF-6AE3-4554-81A4-4C9A982D8083}" destId="{EC8A6F4E-3D27-42F6-B04F-60A273B3AD91}" srcOrd="1" destOrd="0" parTransId="{3F1BEFEA-1CA0-40D8-AA48-5A3822FBBE35}" sibTransId="{EEB92980-93C0-435C-8657-F7FAC73A32F9}"/>
    <dgm:cxn modelId="{F40B8EE8-8F9C-4C7A-94C7-4D24F6157B52}" type="presOf" srcId="{E7D6DB67-7FF6-4916-9B54-1D95D8A27E9D}" destId="{C3283831-0ED9-466C-A9D1-D0F1269B85EE}" srcOrd="0" destOrd="0" presId="urn:microsoft.com/office/officeart/2005/8/layout/orgChart1"/>
    <dgm:cxn modelId="{CC2CB9B7-9896-4CCA-A934-46D58FAA381C}" srcId="{C44055D6-0E9C-401C-999E-F94B7B34239E}" destId="{DCB949B6-90B0-420F-823F-32200CE20CE7}" srcOrd="0" destOrd="0" parTransId="{25CA70A5-4835-4F16-B8FD-938EEEA30422}" sibTransId="{02A27E4C-3B33-4C30-B176-D2B7DE8718B5}"/>
    <dgm:cxn modelId="{BB404D9F-4F31-4E2E-B885-40F1A21A4579}" type="presOf" srcId="{ECC20B68-68D4-4D88-A660-6FC7F6173707}" destId="{591F34C3-DA96-46F6-B755-895DA5554C6D}" srcOrd="0" destOrd="0" presId="urn:microsoft.com/office/officeart/2005/8/layout/orgChart1"/>
    <dgm:cxn modelId="{52067EB0-DD01-4543-906B-7CE83C1D178D}" type="presOf" srcId="{42E3A07D-891C-4A11-8484-6A8D0069179D}" destId="{1212A4B1-8B3D-4EE3-B7EC-FE575EC11FDB}" srcOrd="0" destOrd="0" presId="urn:microsoft.com/office/officeart/2005/8/layout/orgChart1"/>
    <dgm:cxn modelId="{1E6C883B-6A2A-4A90-B6F3-5FC23575BA73}" srcId="{DCB949B6-90B0-420F-823F-32200CE20CE7}" destId="{27AC99CF-6AE3-4554-81A4-4C9A982D8083}" srcOrd="1" destOrd="0" parTransId="{91A5CC5B-F069-4335-A2E7-34F5D78B0383}" sibTransId="{EE21D8EE-1179-49FB-9414-25592BA1C49F}"/>
    <dgm:cxn modelId="{5398A85A-5CB0-430D-B2F8-E8E00D87D250}" type="presOf" srcId="{91A5CC5B-F069-4335-A2E7-34F5D78B0383}" destId="{B8CC83E0-0563-4205-B338-FC020A30728F}" srcOrd="0" destOrd="0" presId="urn:microsoft.com/office/officeart/2005/8/layout/orgChart1"/>
    <dgm:cxn modelId="{B6B61661-F688-42EB-9BE6-A2473A836970}" type="presOf" srcId="{42E3A07D-891C-4A11-8484-6A8D0069179D}" destId="{C9B8B8C2-5466-414C-9B8D-3F72B58013FE}" srcOrd="1" destOrd="0" presId="urn:microsoft.com/office/officeart/2005/8/layout/orgChart1"/>
    <dgm:cxn modelId="{AF39D540-2877-4062-BE39-002B81D951F2}" type="presOf" srcId="{3F1BEFEA-1CA0-40D8-AA48-5A3822FBBE35}" destId="{00AB8180-DA03-4FF8-A8D1-8CAEA7371264}" srcOrd="0" destOrd="0" presId="urn:microsoft.com/office/officeart/2005/8/layout/orgChart1"/>
    <dgm:cxn modelId="{7AF7C3E3-36DB-4A1A-B05F-FE5AB3105AA9}" type="presOf" srcId="{DD15ABE4-77C9-4F4F-8584-5F5E19AD443B}" destId="{698C8D3E-A299-40BD-BCC0-26D1B59BD75F}" srcOrd="0" destOrd="0" presId="urn:microsoft.com/office/officeart/2005/8/layout/orgChart1"/>
    <dgm:cxn modelId="{DA650DDA-17D1-4A5C-BB46-FA0127263E19}" srcId="{27AC99CF-6AE3-4554-81A4-4C9A982D8083}" destId="{E7D6DB67-7FF6-4916-9B54-1D95D8A27E9D}" srcOrd="0" destOrd="0" parTransId="{42AAF3F3-3A44-4DAD-93CA-31CEFD777C91}" sibTransId="{25971EAC-FC32-45CD-8891-2992D819493A}"/>
    <dgm:cxn modelId="{70B5FC65-3B9A-4356-A29C-F7EBB59AE0A3}" type="presOf" srcId="{EC8A6F4E-3D27-42F6-B04F-60A273B3AD91}" destId="{013FF80C-EE71-4F89-AA37-6655D9CB2ECD}" srcOrd="1" destOrd="0" presId="urn:microsoft.com/office/officeart/2005/8/layout/orgChart1"/>
    <dgm:cxn modelId="{9462A9DC-9F0B-436B-93D6-114F7EFFD548}" type="presOf" srcId="{42AAF3F3-3A44-4DAD-93CA-31CEFD777C91}" destId="{7D1FF92D-7172-4AFD-A3AF-F6DB0AA505C2}" srcOrd="0" destOrd="0" presId="urn:microsoft.com/office/officeart/2005/8/layout/orgChart1"/>
    <dgm:cxn modelId="{4F42D8A7-663E-4730-95FE-A1AF4A7933B7}" srcId="{7D86DC7B-4B3C-45EB-9DC9-EDA0C842C0F5}" destId="{42E3A07D-891C-4A11-8484-6A8D0069179D}" srcOrd="0" destOrd="0" parTransId="{7F1329F2-D202-49E3-A020-1983B403BD77}" sibTransId="{E079AEA0-739C-4ACD-B5EF-709170A6B7E0}"/>
    <dgm:cxn modelId="{6F42BF1C-4DCB-46CB-8652-F9F1F0FE6ABC}" type="presOf" srcId="{27AC99CF-6AE3-4554-81A4-4C9A982D8083}" destId="{FADACB03-2A1D-4483-8FEF-5F34313A6446}" srcOrd="0" destOrd="0" presId="urn:microsoft.com/office/officeart/2005/8/layout/orgChart1"/>
    <dgm:cxn modelId="{4699CD91-2844-4361-AF8D-446ED6C95B24}" srcId="{DCB949B6-90B0-420F-823F-32200CE20CE7}" destId="{7D86DC7B-4B3C-45EB-9DC9-EDA0C842C0F5}" srcOrd="0" destOrd="0" parTransId="{ECC20B68-68D4-4D88-A660-6FC7F6173707}" sibTransId="{09FD4D35-CE34-4CD1-950C-4B2A72BE0EA4}"/>
    <dgm:cxn modelId="{459755DF-2D1A-4E1D-987B-B0476C0350FA}" type="presParOf" srcId="{788C2C84-8661-489A-929A-F435D92CC969}" destId="{2D6D69EE-7E64-4EDB-B310-49EECBF20798}" srcOrd="0" destOrd="0" presId="urn:microsoft.com/office/officeart/2005/8/layout/orgChart1"/>
    <dgm:cxn modelId="{299FCDE6-91F3-4B80-B9BA-66AF61779245}" type="presParOf" srcId="{2D6D69EE-7E64-4EDB-B310-49EECBF20798}" destId="{5A11A405-28FA-49AF-AEDB-DBEECBC95829}" srcOrd="0" destOrd="0" presId="urn:microsoft.com/office/officeart/2005/8/layout/orgChart1"/>
    <dgm:cxn modelId="{57E7FD86-E899-480D-960B-50DC94B7CCDC}" type="presParOf" srcId="{5A11A405-28FA-49AF-AEDB-DBEECBC95829}" destId="{B1164E17-7B9C-40C4-A7E6-41EFB9BCF74D}" srcOrd="0" destOrd="0" presId="urn:microsoft.com/office/officeart/2005/8/layout/orgChart1"/>
    <dgm:cxn modelId="{B0437C34-BF30-4651-AE16-8E4CC0DE7ACF}" type="presParOf" srcId="{5A11A405-28FA-49AF-AEDB-DBEECBC95829}" destId="{A99C6528-335E-4F8B-A2A2-50D434F279BB}" srcOrd="1" destOrd="0" presId="urn:microsoft.com/office/officeart/2005/8/layout/orgChart1"/>
    <dgm:cxn modelId="{57DF060A-DE50-4B24-8B1C-F294EDE58A46}" type="presParOf" srcId="{2D6D69EE-7E64-4EDB-B310-49EECBF20798}" destId="{D77EC4F8-D506-4028-8A90-8E102B0D50D4}" srcOrd="1" destOrd="0" presId="urn:microsoft.com/office/officeart/2005/8/layout/orgChart1"/>
    <dgm:cxn modelId="{167BC938-291F-4F2E-9949-3E3C3D4E4FE6}" type="presParOf" srcId="{D77EC4F8-D506-4028-8A90-8E102B0D50D4}" destId="{591F34C3-DA96-46F6-B755-895DA5554C6D}" srcOrd="0" destOrd="0" presId="urn:microsoft.com/office/officeart/2005/8/layout/orgChart1"/>
    <dgm:cxn modelId="{28CF5E32-4D02-49DB-8974-2DDC2F66CE56}" type="presParOf" srcId="{D77EC4F8-D506-4028-8A90-8E102B0D50D4}" destId="{6C2532C2-1462-44B2-908F-7C6394FAAEC8}" srcOrd="1" destOrd="0" presId="urn:microsoft.com/office/officeart/2005/8/layout/orgChart1"/>
    <dgm:cxn modelId="{15B38920-2B8A-46FF-9421-4A04F6865720}" type="presParOf" srcId="{6C2532C2-1462-44B2-908F-7C6394FAAEC8}" destId="{81D5EF28-B35E-44BE-8572-1CDACDE4A623}" srcOrd="0" destOrd="0" presId="urn:microsoft.com/office/officeart/2005/8/layout/orgChart1"/>
    <dgm:cxn modelId="{84CF4E56-EC29-42A9-8E24-F660B4B46334}" type="presParOf" srcId="{81D5EF28-B35E-44BE-8572-1CDACDE4A623}" destId="{BFAC3FA4-357B-4E68-B4D6-2087987EF121}" srcOrd="0" destOrd="0" presId="urn:microsoft.com/office/officeart/2005/8/layout/orgChart1"/>
    <dgm:cxn modelId="{13B3F0ED-D53E-4FEA-B331-2CBB95F03CD1}" type="presParOf" srcId="{81D5EF28-B35E-44BE-8572-1CDACDE4A623}" destId="{5E345CD9-0B37-4686-8FA2-605BB2548181}" srcOrd="1" destOrd="0" presId="urn:microsoft.com/office/officeart/2005/8/layout/orgChart1"/>
    <dgm:cxn modelId="{1032AA92-6109-42E5-AADC-9C2ABCEE5004}" type="presParOf" srcId="{6C2532C2-1462-44B2-908F-7C6394FAAEC8}" destId="{F12230A0-3D10-4E25-8B75-96D93B34C17D}" srcOrd="1" destOrd="0" presId="urn:microsoft.com/office/officeart/2005/8/layout/orgChart1"/>
    <dgm:cxn modelId="{A7069DC8-2255-4388-85EF-F61E776D6036}" type="presParOf" srcId="{F12230A0-3D10-4E25-8B75-96D93B34C17D}" destId="{44A9951B-2B37-46CC-B1EB-298ACF3D4D73}" srcOrd="0" destOrd="0" presId="urn:microsoft.com/office/officeart/2005/8/layout/orgChart1"/>
    <dgm:cxn modelId="{8326B419-009D-403F-A813-5126BDEE239B}" type="presParOf" srcId="{F12230A0-3D10-4E25-8B75-96D93B34C17D}" destId="{E6A89D32-07C0-40D6-853A-5AFAB0E3D694}" srcOrd="1" destOrd="0" presId="urn:microsoft.com/office/officeart/2005/8/layout/orgChart1"/>
    <dgm:cxn modelId="{5C2E4BA5-4699-4A8C-A32A-B42E9D877853}" type="presParOf" srcId="{E6A89D32-07C0-40D6-853A-5AFAB0E3D694}" destId="{EEC14503-0236-4BCD-98D9-A4C89AC5917C}" srcOrd="0" destOrd="0" presId="urn:microsoft.com/office/officeart/2005/8/layout/orgChart1"/>
    <dgm:cxn modelId="{6E2D2450-47EB-4D77-B804-953672B24A65}" type="presParOf" srcId="{EEC14503-0236-4BCD-98D9-A4C89AC5917C}" destId="{1212A4B1-8B3D-4EE3-B7EC-FE575EC11FDB}" srcOrd="0" destOrd="0" presId="urn:microsoft.com/office/officeart/2005/8/layout/orgChart1"/>
    <dgm:cxn modelId="{27F72066-94E7-4DBE-B6A8-F92646AAB106}" type="presParOf" srcId="{EEC14503-0236-4BCD-98D9-A4C89AC5917C}" destId="{C9B8B8C2-5466-414C-9B8D-3F72B58013FE}" srcOrd="1" destOrd="0" presId="urn:microsoft.com/office/officeart/2005/8/layout/orgChart1"/>
    <dgm:cxn modelId="{794942D8-4608-4BF9-9FF6-68D139DDE27B}" type="presParOf" srcId="{E6A89D32-07C0-40D6-853A-5AFAB0E3D694}" destId="{7EE84918-DC2F-4B27-88DB-786C71E44EC7}" srcOrd="1" destOrd="0" presId="urn:microsoft.com/office/officeart/2005/8/layout/orgChart1"/>
    <dgm:cxn modelId="{8D6D4EED-0CC4-45CF-81CD-8AEF1732F380}" type="presParOf" srcId="{E6A89D32-07C0-40D6-853A-5AFAB0E3D694}" destId="{4749D8E6-F75B-41A5-834C-A91D0B6CED93}" srcOrd="2" destOrd="0" presId="urn:microsoft.com/office/officeart/2005/8/layout/orgChart1"/>
    <dgm:cxn modelId="{3490B1B1-EB67-49BD-B7FC-B51FB1111C8A}" type="presParOf" srcId="{6C2532C2-1462-44B2-908F-7C6394FAAEC8}" destId="{0AB2C551-AB1F-47C1-A5C7-A7CBBA31C9A1}" srcOrd="2" destOrd="0" presId="urn:microsoft.com/office/officeart/2005/8/layout/orgChart1"/>
    <dgm:cxn modelId="{7D49E2FB-1BD7-4FBB-AC6D-BB4D548D18C2}" type="presParOf" srcId="{D77EC4F8-D506-4028-8A90-8E102B0D50D4}" destId="{B8CC83E0-0563-4205-B338-FC020A30728F}" srcOrd="2" destOrd="0" presId="urn:microsoft.com/office/officeart/2005/8/layout/orgChart1"/>
    <dgm:cxn modelId="{F9CC7DB3-2722-473D-BE69-6A5117FAE0CD}" type="presParOf" srcId="{D77EC4F8-D506-4028-8A90-8E102B0D50D4}" destId="{EBF93B86-681D-4D99-90A6-1668AA973E40}" srcOrd="3" destOrd="0" presId="urn:microsoft.com/office/officeart/2005/8/layout/orgChart1"/>
    <dgm:cxn modelId="{A50E4799-F9C9-427F-9637-CC483A780B0D}" type="presParOf" srcId="{EBF93B86-681D-4D99-90A6-1668AA973E40}" destId="{887154E5-FD25-417B-9225-12DA59B9D47B}" srcOrd="0" destOrd="0" presId="urn:microsoft.com/office/officeart/2005/8/layout/orgChart1"/>
    <dgm:cxn modelId="{00B70E85-34A8-48B6-AB36-916EA344344D}" type="presParOf" srcId="{887154E5-FD25-417B-9225-12DA59B9D47B}" destId="{FADACB03-2A1D-4483-8FEF-5F34313A6446}" srcOrd="0" destOrd="0" presId="urn:microsoft.com/office/officeart/2005/8/layout/orgChart1"/>
    <dgm:cxn modelId="{9B20BAB9-A7D6-4835-8AB2-DB516AA601F8}" type="presParOf" srcId="{887154E5-FD25-417B-9225-12DA59B9D47B}" destId="{A865E824-9FD7-4F73-B086-BCDE91C72EFB}" srcOrd="1" destOrd="0" presId="urn:microsoft.com/office/officeart/2005/8/layout/orgChart1"/>
    <dgm:cxn modelId="{AA2D4750-4D84-4B6A-B926-D01C247A3BC7}" type="presParOf" srcId="{EBF93B86-681D-4D99-90A6-1668AA973E40}" destId="{2CA521AE-A2DF-4FD1-ABCC-F6126CFA1572}" srcOrd="1" destOrd="0" presId="urn:microsoft.com/office/officeart/2005/8/layout/orgChart1"/>
    <dgm:cxn modelId="{9D428DAB-D410-4F9F-91B4-A5AF817731A1}" type="presParOf" srcId="{2CA521AE-A2DF-4FD1-ABCC-F6126CFA1572}" destId="{7D1FF92D-7172-4AFD-A3AF-F6DB0AA505C2}" srcOrd="0" destOrd="0" presId="urn:microsoft.com/office/officeart/2005/8/layout/orgChart1"/>
    <dgm:cxn modelId="{CD300D5A-503E-4014-91D0-07017096D21B}" type="presParOf" srcId="{2CA521AE-A2DF-4FD1-ABCC-F6126CFA1572}" destId="{48672693-3E23-4D61-8A87-EBCD40F3EBB8}" srcOrd="1" destOrd="0" presId="urn:microsoft.com/office/officeart/2005/8/layout/orgChart1"/>
    <dgm:cxn modelId="{5CE81A19-4C56-4948-A156-052CD98403D2}" type="presParOf" srcId="{48672693-3E23-4D61-8A87-EBCD40F3EBB8}" destId="{0A44737D-7291-4385-B9E1-2818428D3FA8}" srcOrd="0" destOrd="0" presId="urn:microsoft.com/office/officeart/2005/8/layout/orgChart1"/>
    <dgm:cxn modelId="{062A5D8A-5E9E-4DCF-865E-025657F577FA}" type="presParOf" srcId="{0A44737D-7291-4385-B9E1-2818428D3FA8}" destId="{C3283831-0ED9-466C-A9D1-D0F1269B85EE}" srcOrd="0" destOrd="0" presId="urn:microsoft.com/office/officeart/2005/8/layout/orgChart1"/>
    <dgm:cxn modelId="{8D8CD570-A77C-4344-B4B4-6A4D910FCE77}" type="presParOf" srcId="{0A44737D-7291-4385-B9E1-2818428D3FA8}" destId="{8F84DC44-8364-4247-952D-AB1B9AB14785}" srcOrd="1" destOrd="0" presId="urn:microsoft.com/office/officeart/2005/8/layout/orgChart1"/>
    <dgm:cxn modelId="{D7D64461-56EC-4534-8BB7-361EA03896A2}" type="presParOf" srcId="{48672693-3E23-4D61-8A87-EBCD40F3EBB8}" destId="{E02E3A4E-7CD9-4034-A01C-6D261ED461F5}" srcOrd="1" destOrd="0" presId="urn:microsoft.com/office/officeart/2005/8/layout/orgChart1"/>
    <dgm:cxn modelId="{C0128E23-2069-4DE9-90DC-A654E521E1F2}" type="presParOf" srcId="{48672693-3E23-4D61-8A87-EBCD40F3EBB8}" destId="{BC79B46B-2CBD-4E03-865A-60C8B89579BB}" srcOrd="2" destOrd="0" presId="urn:microsoft.com/office/officeart/2005/8/layout/orgChart1"/>
    <dgm:cxn modelId="{50C38B0A-C6E7-4FE6-8DA4-CA27262D853E}" type="presParOf" srcId="{2CA521AE-A2DF-4FD1-ABCC-F6126CFA1572}" destId="{00AB8180-DA03-4FF8-A8D1-8CAEA7371264}" srcOrd="2" destOrd="0" presId="urn:microsoft.com/office/officeart/2005/8/layout/orgChart1"/>
    <dgm:cxn modelId="{77930CA1-7654-4925-9803-F4C98BFD0E27}" type="presParOf" srcId="{2CA521AE-A2DF-4FD1-ABCC-F6126CFA1572}" destId="{5ACFFBE5-52E6-456F-8ACC-72D5B18ED2C4}" srcOrd="3" destOrd="0" presId="urn:microsoft.com/office/officeart/2005/8/layout/orgChart1"/>
    <dgm:cxn modelId="{CF92A044-6259-403C-998F-D7FF5041B8F5}" type="presParOf" srcId="{5ACFFBE5-52E6-456F-8ACC-72D5B18ED2C4}" destId="{5DE29430-56F1-42CB-B939-699D27826B84}" srcOrd="0" destOrd="0" presId="urn:microsoft.com/office/officeart/2005/8/layout/orgChart1"/>
    <dgm:cxn modelId="{FEF51090-7535-47C7-B922-B34A44373460}" type="presParOf" srcId="{5DE29430-56F1-42CB-B939-699D27826B84}" destId="{B38C830B-C4FA-4D95-918A-CF05E1D2A9C2}" srcOrd="0" destOrd="0" presId="urn:microsoft.com/office/officeart/2005/8/layout/orgChart1"/>
    <dgm:cxn modelId="{12D43B5C-F1D8-4B86-BD49-BF5C698DBC75}" type="presParOf" srcId="{5DE29430-56F1-42CB-B939-699D27826B84}" destId="{013FF80C-EE71-4F89-AA37-6655D9CB2ECD}" srcOrd="1" destOrd="0" presId="urn:microsoft.com/office/officeart/2005/8/layout/orgChart1"/>
    <dgm:cxn modelId="{F824093E-8CE9-4DEA-88E1-2B3927D12A17}" type="presParOf" srcId="{5ACFFBE5-52E6-456F-8ACC-72D5B18ED2C4}" destId="{58F331FD-D3A4-445B-8117-C194B2C50606}" srcOrd="1" destOrd="0" presId="urn:microsoft.com/office/officeart/2005/8/layout/orgChart1"/>
    <dgm:cxn modelId="{1055E346-B502-4295-B8F7-25BDB5E4A789}" type="presParOf" srcId="{5ACFFBE5-52E6-456F-8ACC-72D5B18ED2C4}" destId="{5C7856A8-0451-4F12-8F43-C753BC95A204}" srcOrd="2" destOrd="0" presId="urn:microsoft.com/office/officeart/2005/8/layout/orgChart1"/>
    <dgm:cxn modelId="{1B9AF3F3-F312-47BE-BECA-12BEE26E3955}" type="presParOf" srcId="{2CA521AE-A2DF-4FD1-ABCC-F6126CFA1572}" destId="{305FC735-956E-4B1C-B866-F72FF9CC8F31}" srcOrd="4" destOrd="0" presId="urn:microsoft.com/office/officeart/2005/8/layout/orgChart1"/>
    <dgm:cxn modelId="{833866E6-B005-4BB6-A0A3-09C2F0B41444}" type="presParOf" srcId="{2CA521AE-A2DF-4FD1-ABCC-F6126CFA1572}" destId="{FBB470F3-CF3F-4D42-AA7C-7EB0A5487876}" srcOrd="5" destOrd="0" presId="urn:microsoft.com/office/officeart/2005/8/layout/orgChart1"/>
    <dgm:cxn modelId="{84D85C90-02DA-493D-AC11-136B4DD1D0B5}" type="presParOf" srcId="{FBB470F3-CF3F-4D42-AA7C-7EB0A5487876}" destId="{8A47AA90-709F-464D-9930-6B7251BFA87A}" srcOrd="0" destOrd="0" presId="urn:microsoft.com/office/officeart/2005/8/layout/orgChart1"/>
    <dgm:cxn modelId="{7364F824-6AAA-4E9E-B273-05AB29646113}" type="presParOf" srcId="{8A47AA90-709F-464D-9930-6B7251BFA87A}" destId="{698C8D3E-A299-40BD-BCC0-26D1B59BD75F}" srcOrd="0" destOrd="0" presId="urn:microsoft.com/office/officeart/2005/8/layout/orgChart1"/>
    <dgm:cxn modelId="{7B230038-05C0-4F2C-BC44-9E3584B8BB40}" type="presParOf" srcId="{8A47AA90-709F-464D-9930-6B7251BFA87A}" destId="{E24178BD-0E5C-4C36-961A-1F32D562604F}" srcOrd="1" destOrd="0" presId="urn:microsoft.com/office/officeart/2005/8/layout/orgChart1"/>
    <dgm:cxn modelId="{8DC5EEEB-9DE8-43F8-88E4-D696DD73D598}" type="presParOf" srcId="{FBB470F3-CF3F-4D42-AA7C-7EB0A5487876}" destId="{3A4941F4-E524-4DC6-B754-A5754AD1B25B}" srcOrd="1" destOrd="0" presId="urn:microsoft.com/office/officeart/2005/8/layout/orgChart1"/>
    <dgm:cxn modelId="{B3087EEC-F786-4CC9-BC5B-824A1404170C}" type="presParOf" srcId="{FBB470F3-CF3F-4D42-AA7C-7EB0A5487876}" destId="{FB15F742-C781-44FB-893E-7EFAF3626156}" srcOrd="2" destOrd="0" presId="urn:microsoft.com/office/officeart/2005/8/layout/orgChart1"/>
    <dgm:cxn modelId="{4A78FB9E-144E-4831-A989-DF28BD5A2530}" type="presParOf" srcId="{EBF93B86-681D-4D99-90A6-1668AA973E40}" destId="{0207FFA4-EAA4-4924-A0DE-6EC25F3FB984}" srcOrd="2" destOrd="0" presId="urn:microsoft.com/office/officeart/2005/8/layout/orgChart1"/>
    <dgm:cxn modelId="{3BAB6B73-490B-4366-B500-D1D8E3F1D6DA}" type="presParOf" srcId="{2D6D69EE-7E64-4EDB-B310-49EECBF20798}" destId="{56CB7BB3-2A7F-4AFD-A8F7-4883C22A030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5FC735-956E-4B1C-B866-F72FF9CC8F31}">
      <dsp:nvSpPr>
        <dsp:cNvPr id="0" name=""/>
        <dsp:cNvSpPr/>
      </dsp:nvSpPr>
      <dsp:spPr>
        <a:xfrm>
          <a:off x="2717034" y="1298859"/>
          <a:ext cx="232143" cy="2017915"/>
        </a:xfrm>
        <a:custGeom>
          <a:avLst/>
          <a:gdLst/>
          <a:ahLst/>
          <a:cxnLst/>
          <a:rect l="0" t="0" r="0" b="0"/>
          <a:pathLst>
            <a:path>
              <a:moveTo>
                <a:pt x="0" y="0"/>
              </a:moveTo>
              <a:lnTo>
                <a:pt x="0" y="2017915"/>
              </a:lnTo>
              <a:lnTo>
                <a:pt x="232143" y="20179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B8180-DA03-4FF8-A8D1-8CAEA7371264}">
      <dsp:nvSpPr>
        <dsp:cNvPr id="0" name=""/>
        <dsp:cNvSpPr/>
      </dsp:nvSpPr>
      <dsp:spPr>
        <a:xfrm>
          <a:off x="2717034" y="1298859"/>
          <a:ext cx="232143" cy="1255830"/>
        </a:xfrm>
        <a:custGeom>
          <a:avLst/>
          <a:gdLst/>
          <a:ahLst/>
          <a:cxnLst/>
          <a:rect l="0" t="0" r="0" b="0"/>
          <a:pathLst>
            <a:path>
              <a:moveTo>
                <a:pt x="0" y="0"/>
              </a:moveTo>
              <a:lnTo>
                <a:pt x="0" y="1255830"/>
              </a:lnTo>
              <a:lnTo>
                <a:pt x="232143" y="12558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FF92D-7172-4AFD-A3AF-F6DB0AA505C2}">
      <dsp:nvSpPr>
        <dsp:cNvPr id="0" name=""/>
        <dsp:cNvSpPr/>
      </dsp:nvSpPr>
      <dsp:spPr>
        <a:xfrm>
          <a:off x="2717034" y="1298859"/>
          <a:ext cx="232143" cy="493745"/>
        </a:xfrm>
        <a:custGeom>
          <a:avLst/>
          <a:gdLst/>
          <a:ahLst/>
          <a:cxnLst/>
          <a:rect l="0" t="0" r="0" b="0"/>
          <a:pathLst>
            <a:path>
              <a:moveTo>
                <a:pt x="0" y="0"/>
              </a:moveTo>
              <a:lnTo>
                <a:pt x="0" y="493745"/>
              </a:lnTo>
              <a:lnTo>
                <a:pt x="232143" y="493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C83E0-0563-4205-B338-FC020A30728F}">
      <dsp:nvSpPr>
        <dsp:cNvPr id="0" name=""/>
        <dsp:cNvSpPr/>
      </dsp:nvSpPr>
      <dsp:spPr>
        <a:xfrm>
          <a:off x="2434837" y="536774"/>
          <a:ext cx="901245" cy="225405"/>
        </a:xfrm>
        <a:custGeom>
          <a:avLst/>
          <a:gdLst/>
          <a:ahLst/>
          <a:cxnLst/>
          <a:rect l="0" t="0" r="0" b="0"/>
          <a:pathLst>
            <a:path>
              <a:moveTo>
                <a:pt x="0" y="0"/>
              </a:moveTo>
              <a:lnTo>
                <a:pt x="0" y="112702"/>
              </a:lnTo>
              <a:lnTo>
                <a:pt x="901245" y="112702"/>
              </a:lnTo>
              <a:lnTo>
                <a:pt x="901245" y="225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A9951B-2B37-46CC-B1EB-298ACF3D4D73}">
      <dsp:nvSpPr>
        <dsp:cNvPr id="0" name=""/>
        <dsp:cNvSpPr/>
      </dsp:nvSpPr>
      <dsp:spPr>
        <a:xfrm>
          <a:off x="1502603" y="1298859"/>
          <a:ext cx="91440" cy="225405"/>
        </a:xfrm>
        <a:custGeom>
          <a:avLst/>
          <a:gdLst/>
          <a:ahLst/>
          <a:cxnLst/>
          <a:rect l="0" t="0" r="0" b="0"/>
          <a:pathLst>
            <a:path>
              <a:moveTo>
                <a:pt x="45720" y="0"/>
              </a:moveTo>
              <a:lnTo>
                <a:pt x="45720" y="22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1F34C3-DA96-46F6-B755-895DA5554C6D}">
      <dsp:nvSpPr>
        <dsp:cNvPr id="0" name=""/>
        <dsp:cNvSpPr/>
      </dsp:nvSpPr>
      <dsp:spPr>
        <a:xfrm>
          <a:off x="1548323" y="536774"/>
          <a:ext cx="886514" cy="225405"/>
        </a:xfrm>
        <a:custGeom>
          <a:avLst/>
          <a:gdLst/>
          <a:ahLst/>
          <a:cxnLst/>
          <a:rect l="0" t="0" r="0" b="0"/>
          <a:pathLst>
            <a:path>
              <a:moveTo>
                <a:pt x="886514" y="0"/>
              </a:moveTo>
              <a:lnTo>
                <a:pt x="886514" y="112702"/>
              </a:lnTo>
              <a:lnTo>
                <a:pt x="0" y="112702"/>
              </a:lnTo>
              <a:lnTo>
                <a:pt x="0" y="225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64E17-7B9C-40C4-A7E6-41EFB9BCF74D}">
      <dsp:nvSpPr>
        <dsp:cNvPr id="0" name=""/>
        <dsp:cNvSpPr/>
      </dsp:nvSpPr>
      <dsp:spPr>
        <a:xfrm>
          <a:off x="1898158" y="95"/>
          <a:ext cx="1073359" cy="5366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1" i="0" u="none" strike="noStrike" kern="1200" baseline="0">
              <a:solidFill>
                <a:prstClr val="black"/>
              </a:solidFill>
              <a:latin typeface="Calibri"/>
            </a:rPr>
            <a:t>CL_OBS_STATUS</a:t>
          </a:r>
          <a:endParaRPr lang="fr-FR" sz="1200" kern="1200"/>
        </a:p>
      </dsp:txBody>
      <dsp:txXfrm>
        <a:off x="1898158" y="95"/>
        <a:ext cx="1073359" cy="536679"/>
      </dsp:txXfrm>
    </dsp:sp>
    <dsp:sp modelId="{BFAC3FA4-357B-4E68-B4D6-2087987EF121}">
      <dsp:nvSpPr>
        <dsp:cNvPr id="0" name=""/>
        <dsp:cNvSpPr/>
      </dsp:nvSpPr>
      <dsp:spPr>
        <a:xfrm>
          <a:off x="759780" y="762180"/>
          <a:ext cx="1577086" cy="5366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1" i="0" u="none" strike="noStrike" kern="1200" baseline="0">
              <a:solidFill>
                <a:prstClr val="black"/>
              </a:solidFill>
              <a:latin typeface="Calibri"/>
            </a:rPr>
            <a:t>Single flagging</a:t>
          </a:r>
          <a:endParaRPr lang="fr-FR" sz="1200" kern="1200"/>
        </a:p>
      </dsp:txBody>
      <dsp:txXfrm>
        <a:off x="759780" y="762180"/>
        <a:ext cx="1577086" cy="536679"/>
      </dsp:txXfrm>
    </dsp:sp>
    <dsp:sp modelId="{1212A4B1-8B3D-4EE3-B7EC-FE575EC11FDB}">
      <dsp:nvSpPr>
        <dsp:cNvPr id="0" name=""/>
        <dsp:cNvSpPr/>
      </dsp:nvSpPr>
      <dsp:spPr>
        <a:xfrm>
          <a:off x="854751" y="1524265"/>
          <a:ext cx="1387144" cy="489199"/>
        </a:xfrm>
        <a:prstGeom prst="rect">
          <a:avLst/>
        </a:prstGeom>
        <a:solidFill>
          <a:srgbClr val="5BCB4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1" i="0" u="none" strike="noStrike" kern="1200" baseline="0">
              <a:solidFill>
                <a:prstClr val="black"/>
              </a:solidFill>
              <a:latin typeface="Calibri"/>
            </a:rPr>
            <a:t>Hierarchy</a:t>
          </a:r>
          <a:endParaRPr lang="fr-FR" sz="1200" kern="1200"/>
        </a:p>
      </dsp:txBody>
      <dsp:txXfrm>
        <a:off x="854751" y="1524265"/>
        <a:ext cx="1387144" cy="489199"/>
      </dsp:txXfrm>
    </dsp:sp>
    <dsp:sp modelId="{FADACB03-2A1D-4483-8FEF-5F34313A6446}">
      <dsp:nvSpPr>
        <dsp:cNvPr id="0" name=""/>
        <dsp:cNvSpPr/>
      </dsp:nvSpPr>
      <dsp:spPr>
        <a:xfrm>
          <a:off x="2562272" y="762180"/>
          <a:ext cx="1547622" cy="5366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1" i="0" u="none" strike="noStrike" kern="1200" baseline="0">
              <a:solidFill>
                <a:prstClr val="black"/>
              </a:solidFill>
              <a:latin typeface="Calibri"/>
            </a:rPr>
            <a:t>Multiple flagging</a:t>
          </a:r>
          <a:endParaRPr lang="fr-FR" sz="1200" kern="1200"/>
        </a:p>
      </dsp:txBody>
      <dsp:txXfrm>
        <a:off x="2562272" y="762180"/>
        <a:ext cx="1547622" cy="536679"/>
      </dsp:txXfrm>
    </dsp:sp>
    <dsp:sp modelId="{C3283831-0ED9-466C-A9D1-D0F1269B85EE}">
      <dsp:nvSpPr>
        <dsp:cNvPr id="0" name=""/>
        <dsp:cNvSpPr/>
      </dsp:nvSpPr>
      <dsp:spPr>
        <a:xfrm>
          <a:off x="2949177" y="1524265"/>
          <a:ext cx="1377044" cy="536679"/>
        </a:xfrm>
        <a:prstGeom prst="rect">
          <a:avLst/>
        </a:prstGeom>
        <a:solidFill>
          <a:srgbClr val="5BCB4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1" i="0" u="none" strike="noStrike" kern="1200" baseline="0">
              <a:solidFill>
                <a:prstClr val="black"/>
              </a:solidFill>
              <a:latin typeface="Calibri"/>
            </a:rPr>
            <a:t>Duplication</a:t>
          </a:r>
          <a:r>
            <a:rPr lang="fr-BE" sz="1200" b="1" i="0" u="none" strike="noStrike" kern="1200" baseline="0">
              <a:solidFill>
                <a:prstClr val="black"/>
              </a:solidFill>
              <a:latin typeface="Times New Roman"/>
            </a:rPr>
            <a:t/>
          </a:r>
          <a:br>
            <a:rPr lang="fr-BE" sz="1200" b="1" i="0" u="none" strike="noStrike" kern="1200" baseline="0">
              <a:solidFill>
                <a:prstClr val="black"/>
              </a:solidFill>
              <a:latin typeface="Times New Roman"/>
            </a:rPr>
          </a:br>
          <a:r>
            <a:rPr lang="fr-BE" sz="1200" b="1" i="0" u="none" strike="noStrike" kern="1200" baseline="0">
              <a:solidFill>
                <a:prstClr val="black"/>
              </a:solidFill>
              <a:latin typeface="Calibri"/>
            </a:rPr>
            <a:t>approach</a:t>
          </a:r>
          <a:endParaRPr lang="fr-FR" sz="1200" kern="1200"/>
        </a:p>
      </dsp:txBody>
      <dsp:txXfrm>
        <a:off x="2949177" y="1524265"/>
        <a:ext cx="1377044" cy="536679"/>
      </dsp:txXfrm>
    </dsp:sp>
    <dsp:sp modelId="{B38C830B-C4FA-4D95-918A-CF05E1D2A9C2}">
      <dsp:nvSpPr>
        <dsp:cNvPr id="0" name=""/>
        <dsp:cNvSpPr/>
      </dsp:nvSpPr>
      <dsp:spPr>
        <a:xfrm>
          <a:off x="2949177" y="2286350"/>
          <a:ext cx="1395806" cy="536679"/>
        </a:xfrm>
        <a:prstGeom prst="rect">
          <a:avLst/>
        </a:prstGeom>
        <a:solidFill>
          <a:srgbClr val="D6AC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0" i="0" u="none" strike="noStrike" kern="1200" baseline="0">
              <a:solidFill>
                <a:prstClr val="black"/>
              </a:solidFill>
              <a:latin typeface="Calibri"/>
            </a:rPr>
            <a:t>Decomposition</a:t>
          </a:r>
          <a:br>
            <a:rPr lang="fr-BE" sz="1200" b="0" i="0" u="none" strike="noStrike" kern="1200" baseline="0">
              <a:solidFill>
                <a:prstClr val="black"/>
              </a:solidFill>
              <a:latin typeface="Calibri"/>
            </a:rPr>
          </a:br>
          <a:r>
            <a:rPr lang="fr-BE" sz="1200" b="0" i="0" u="none" strike="noStrike" kern="1200" baseline="0">
              <a:solidFill>
                <a:prstClr val="black"/>
              </a:solidFill>
              <a:latin typeface="Calibri"/>
            </a:rPr>
            <a:t>approach</a:t>
          </a:r>
          <a:endParaRPr lang="fr-FR" sz="1200" kern="1200"/>
        </a:p>
      </dsp:txBody>
      <dsp:txXfrm>
        <a:off x="2949177" y="2286350"/>
        <a:ext cx="1395806" cy="536679"/>
      </dsp:txXfrm>
    </dsp:sp>
    <dsp:sp modelId="{698C8D3E-A299-40BD-BCC0-26D1B59BD75F}">
      <dsp:nvSpPr>
        <dsp:cNvPr id="0" name=""/>
        <dsp:cNvSpPr/>
      </dsp:nvSpPr>
      <dsp:spPr>
        <a:xfrm>
          <a:off x="2949177" y="3048435"/>
          <a:ext cx="1382024" cy="53667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BE" sz="1200" b="0" i="0" u="none" strike="noStrike" kern="1200" baseline="0">
              <a:solidFill>
                <a:prstClr val="black"/>
              </a:solidFill>
              <a:latin typeface="Calibri"/>
            </a:rPr>
            <a:t>Extended single</a:t>
          </a:r>
          <a:r>
            <a:rPr lang="fr-BE" sz="1200" b="0" i="0" u="none" strike="noStrike" kern="1200" baseline="0">
              <a:solidFill>
                <a:prstClr val="black"/>
              </a:solidFill>
              <a:latin typeface="Times New Roman"/>
            </a:rPr>
            <a:t/>
          </a:r>
          <a:br>
            <a:rPr lang="fr-BE" sz="1200" b="0" i="0" u="none" strike="noStrike" kern="1200" baseline="0">
              <a:solidFill>
                <a:prstClr val="black"/>
              </a:solidFill>
              <a:latin typeface="Times New Roman"/>
            </a:rPr>
          </a:br>
          <a:r>
            <a:rPr lang="fr-BE" sz="1200" b="0" i="0" u="none" strike="noStrike" kern="1200" baseline="0">
              <a:solidFill>
                <a:prstClr val="black"/>
              </a:solidFill>
              <a:latin typeface="Calibri"/>
            </a:rPr>
            <a:t>code list  approach</a:t>
          </a:r>
          <a:endParaRPr lang="fr-FR" sz="1200" kern="1200"/>
        </a:p>
      </dsp:txBody>
      <dsp:txXfrm>
        <a:off x="2949177" y="3048435"/>
        <a:ext cx="1382024" cy="5366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BE92BA368B6429DF49E13BC934722" ma:contentTypeVersion="0" ma:contentTypeDescription="Create a new document." ma:contentTypeScope="" ma:versionID="b34918f99a644df5520f4c3fa7a89521">
  <xsd:schema xmlns:xsd="http://www.w3.org/2001/XMLSchema" xmlns:xs="http://www.w3.org/2001/XMLSchema" xmlns:p="http://schemas.microsoft.com/office/2006/metadata/properties" targetNamespace="http://schemas.microsoft.com/office/2006/metadata/properties" ma:root="true" ma:fieldsID="2e5f55df75ab59a4e750d689a2b5da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949A-C2A4-4BAC-BD42-8FF71D4C0B7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79199A-97C3-4806-B4B1-801886B31B18}">
  <ds:schemaRefs>
    <ds:schemaRef ds:uri="http://schemas.microsoft.com/sharepoint/v3/contenttype/forms"/>
  </ds:schemaRefs>
</ds:datastoreItem>
</file>

<file path=customXml/itemProps3.xml><?xml version="1.0" encoding="utf-8"?>
<ds:datastoreItem xmlns:ds="http://schemas.openxmlformats.org/officeDocument/2006/customXml" ds:itemID="{A4CC79BF-78C2-4D3C-991F-625F2287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BABCA7-77AF-4B21-B48C-86ADDF0D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1972</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DELCAMBRE Danny (ESTAT)</dc:creator>
  <cp:lastModifiedBy>DELCAMBRE Danny (ESTAT)</cp:lastModifiedBy>
  <cp:revision>7</cp:revision>
  <cp:lastPrinted>2014-08-19T08:58:00Z</cp:lastPrinted>
  <dcterms:created xsi:type="dcterms:W3CDTF">2019-05-06T06:41:00Z</dcterms:created>
  <dcterms:modified xsi:type="dcterms:W3CDTF">2019-05-07T10:00:00Z</dcterms:modified>
</cp:coreProperties>
</file>